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F8" w:rsidRDefault="003E4EF8">
      <w:pPr>
        <w:jc w:val="center"/>
        <w:rPr>
          <w:rFonts w:ascii="Arial" w:hAnsi="Arial" w:cs="Arial"/>
          <w:b/>
        </w:rPr>
      </w:pPr>
      <w:r>
        <w:rPr>
          <w:rFonts w:ascii="Arial" w:hAnsi="Arial" w:cs="Arial"/>
          <w:b/>
        </w:rPr>
        <w:t>Laboratory #5</w:t>
      </w:r>
    </w:p>
    <w:p w:rsidR="003E4EF8" w:rsidRDefault="003E4EF8">
      <w:pPr>
        <w:jc w:val="center"/>
        <w:rPr>
          <w:rFonts w:ascii="Arial" w:hAnsi="Arial" w:cs="Arial"/>
          <w:b/>
        </w:rPr>
      </w:pPr>
      <w:r>
        <w:rPr>
          <w:rFonts w:ascii="Arial" w:hAnsi="Arial" w:cs="Arial"/>
          <w:b/>
        </w:rPr>
        <w:t>Chem 6614</w:t>
      </w:r>
      <w:r>
        <w:rPr>
          <w:rFonts w:ascii="Arial" w:hAnsi="Arial" w:cs="Arial"/>
          <w:b/>
        </w:rPr>
        <w:tab/>
        <w:t>Instrumental Methods of Chemistry</w:t>
      </w:r>
    </w:p>
    <w:p w:rsidR="003E4EF8" w:rsidRDefault="003E4EF8">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3E4EF8" w:rsidRDefault="00011C06">
      <w:pPr>
        <w:jc w:val="center"/>
        <w:rPr>
          <w:rFonts w:ascii="Arial" w:hAnsi="Arial" w:cs="Arial"/>
          <w:b/>
        </w:rPr>
      </w:pPr>
      <w:r>
        <w:rPr>
          <w:rFonts w:ascii="Arial" w:hAnsi="Arial" w:cs="Arial"/>
          <w:b/>
        </w:rPr>
        <w:t xml:space="preserve">Due </w:t>
      </w:r>
      <w:r w:rsidR="00B63C1A">
        <w:rPr>
          <w:rFonts w:ascii="Arial" w:hAnsi="Arial" w:cs="Arial"/>
          <w:b/>
        </w:rPr>
        <w:t xml:space="preserve">Thursday </w:t>
      </w:r>
      <w:r w:rsidR="0006230B">
        <w:rPr>
          <w:rFonts w:ascii="Arial" w:hAnsi="Arial" w:cs="Arial"/>
          <w:b/>
        </w:rPr>
        <w:t>2</w:t>
      </w:r>
      <w:r w:rsidR="0087400A">
        <w:rPr>
          <w:rFonts w:ascii="Arial" w:hAnsi="Arial" w:cs="Arial"/>
          <w:b/>
        </w:rPr>
        <w:t>2</w:t>
      </w:r>
      <w:r>
        <w:rPr>
          <w:rFonts w:ascii="Arial" w:hAnsi="Arial" w:cs="Arial"/>
          <w:b/>
        </w:rPr>
        <w:t xml:space="preserve"> March</w:t>
      </w:r>
      <w:r w:rsidR="0006230B">
        <w:rPr>
          <w:rFonts w:ascii="Arial" w:hAnsi="Arial" w:cs="Arial"/>
          <w:b/>
        </w:rPr>
        <w:t xml:space="preserve"> (post break)</w:t>
      </w:r>
    </w:p>
    <w:p w:rsidR="003E4EF8" w:rsidRDefault="00D15556">
      <w:pPr>
        <w:jc w:val="center"/>
        <w:rPr>
          <w:rFonts w:ascii="Arial" w:hAnsi="Arial" w:cs="Arial"/>
          <w:b/>
        </w:rPr>
      </w:pPr>
      <w:r>
        <w:rPr>
          <w:rFonts w:ascii="Arial" w:hAnsi="Arial" w:cs="Arial"/>
          <w:b/>
        </w:rPr>
        <w:t>Mixture Component Identification Using IR</w:t>
      </w:r>
      <w:r w:rsidR="00B63C1A">
        <w:rPr>
          <w:rFonts w:ascii="Arial" w:hAnsi="Arial" w:cs="Arial"/>
          <w:b/>
        </w:rPr>
        <w:t xml:space="preserve"> and GC</w:t>
      </w:r>
      <w:r w:rsidR="009F027D">
        <w:rPr>
          <w:rFonts w:ascii="Arial" w:hAnsi="Arial" w:cs="Arial"/>
          <w:b/>
        </w:rPr>
        <w:t xml:space="preserve"> </w:t>
      </w:r>
      <w:r>
        <w:rPr>
          <w:rFonts w:ascii="Arial" w:hAnsi="Arial" w:cs="Arial"/>
          <w:b/>
        </w:rPr>
        <w:t>methods in combination</w:t>
      </w:r>
    </w:p>
    <w:p w:rsidR="003E4EF8" w:rsidRDefault="003E4EF8">
      <w:pPr>
        <w:rPr>
          <w:rFonts w:ascii="Arial" w:hAnsi="Arial" w:cs="Arial"/>
          <w:b/>
        </w:rPr>
      </w:pPr>
    </w:p>
    <w:p w:rsidR="003E4EF8" w:rsidRDefault="003E4EF8">
      <w:pPr>
        <w:rPr>
          <w:rFonts w:ascii="Arial" w:hAnsi="Arial" w:cs="Arial"/>
          <w:b/>
        </w:rPr>
      </w:pPr>
      <w:r>
        <w:rPr>
          <w:rFonts w:ascii="Arial" w:hAnsi="Arial" w:cs="Arial"/>
          <w:b/>
        </w:rPr>
        <w:t>5.1. Background</w:t>
      </w:r>
    </w:p>
    <w:p w:rsidR="003E4EF8" w:rsidRDefault="003E4EF8">
      <w:pPr>
        <w:rPr>
          <w:rFonts w:ascii="Arial" w:hAnsi="Arial" w:cs="Arial"/>
          <w:b/>
        </w:rPr>
      </w:pPr>
    </w:p>
    <w:p w:rsidR="00911261" w:rsidRDefault="00D15556">
      <w:pPr>
        <w:rPr>
          <w:rFonts w:ascii="Arial" w:hAnsi="Arial" w:cs="Arial"/>
        </w:rPr>
      </w:pPr>
      <w:r>
        <w:rPr>
          <w:rFonts w:ascii="Arial" w:hAnsi="Arial" w:cs="Arial"/>
        </w:rPr>
        <w:t xml:space="preserve">Environmental laboratories, forensic laboratories and industrial manufacturing facilities (e.g. refineries, chemical plants, food processing facilities)  commonly need to ascertain the identity of unknown organic mixtures. In these settings it is usually the case that some a priori experience as to the range of possibilities for the mixture is available. For example, if the mixture </w:t>
      </w:r>
      <w:r w:rsidR="00911261">
        <w:rPr>
          <w:rFonts w:ascii="Arial" w:hAnsi="Arial" w:cs="Arial"/>
        </w:rPr>
        <w:t>brought to</w:t>
      </w:r>
      <w:r>
        <w:rPr>
          <w:rFonts w:ascii="Arial" w:hAnsi="Arial" w:cs="Arial"/>
        </w:rPr>
        <w:t xml:space="preserve"> a forensic lab is one taken from a crystal meth lab, ether and alcohol are l</w:t>
      </w:r>
      <w:r w:rsidR="00911261">
        <w:rPr>
          <w:rFonts w:ascii="Arial" w:hAnsi="Arial" w:cs="Arial"/>
        </w:rPr>
        <w:t xml:space="preserve">ikely candidates for the mixture components.  If, however, you find a clear , volatile liquid spill on the floor of a refinery, you might logically assume it to be comprised of alkane or alkene hydrocarbons.  </w:t>
      </w:r>
    </w:p>
    <w:p w:rsidR="00911261" w:rsidRDefault="00911261">
      <w:pPr>
        <w:rPr>
          <w:rFonts w:ascii="Arial" w:hAnsi="Arial" w:cs="Arial"/>
        </w:rPr>
      </w:pPr>
    </w:p>
    <w:p w:rsidR="00D15556" w:rsidRDefault="00D15556">
      <w:pPr>
        <w:rPr>
          <w:rFonts w:ascii="Arial" w:hAnsi="Arial" w:cs="Arial"/>
        </w:rPr>
      </w:pPr>
      <w:r>
        <w:rPr>
          <w:rFonts w:ascii="Arial" w:hAnsi="Arial" w:cs="Arial"/>
        </w:rPr>
        <w:t xml:space="preserve"> As you have already disc</w:t>
      </w:r>
      <w:r w:rsidR="00911261">
        <w:rPr>
          <w:rFonts w:ascii="Arial" w:hAnsi="Arial" w:cs="Arial"/>
        </w:rPr>
        <w:t>overed, IR spectroscopy, particularly when supplemented with an ATR attachment, provides a quick and easy check on whether such functional groups are indeed present.  However, IR is not a good way to decide if more than one kind of a particular compound class is present since both the diagnostic and fingerprint reg</w:t>
      </w:r>
      <w:r w:rsidR="00F871F4">
        <w:rPr>
          <w:rFonts w:ascii="Arial" w:hAnsi="Arial" w:cs="Arial"/>
        </w:rPr>
        <w:t>ions of</w:t>
      </w:r>
      <w:r w:rsidR="00911261">
        <w:rPr>
          <w:rFonts w:ascii="Arial" w:hAnsi="Arial" w:cs="Arial"/>
        </w:rPr>
        <w:t xml:space="preserve"> compounds in a given class </w:t>
      </w:r>
      <w:r w:rsidR="00F871F4">
        <w:rPr>
          <w:rFonts w:ascii="Arial" w:hAnsi="Arial" w:cs="Arial"/>
        </w:rPr>
        <w:t>are often quite similar and i</w:t>
      </w:r>
      <w:r w:rsidR="00911261">
        <w:rPr>
          <w:rFonts w:ascii="Arial" w:hAnsi="Arial" w:cs="Arial"/>
        </w:rPr>
        <w:t xml:space="preserve">ndividual compounds </w:t>
      </w:r>
      <w:r w:rsidR="00F871F4">
        <w:rPr>
          <w:rFonts w:ascii="Arial" w:hAnsi="Arial" w:cs="Arial"/>
        </w:rPr>
        <w:t xml:space="preserve">in a class </w:t>
      </w:r>
      <w:r w:rsidR="00911261">
        <w:rPr>
          <w:rFonts w:ascii="Arial" w:hAnsi="Arial" w:cs="Arial"/>
        </w:rPr>
        <w:t>can mask each other.</w:t>
      </w:r>
    </w:p>
    <w:p w:rsidR="00911261" w:rsidRDefault="00911261">
      <w:pPr>
        <w:rPr>
          <w:rFonts w:ascii="Arial" w:hAnsi="Arial" w:cs="Arial"/>
        </w:rPr>
      </w:pPr>
    </w:p>
    <w:p w:rsidR="00911261" w:rsidRPr="00D15556" w:rsidRDefault="00911261">
      <w:pPr>
        <w:rPr>
          <w:rFonts w:ascii="Arial" w:hAnsi="Arial" w:cs="Arial"/>
        </w:rPr>
      </w:pPr>
      <w:r>
        <w:rPr>
          <w:rFonts w:ascii="Arial" w:hAnsi="Arial" w:cs="Arial"/>
        </w:rPr>
        <w:t>However, given a hint from the IR as to the functional group class,  a modern</w:t>
      </w:r>
      <w:r w:rsidR="00F871F4">
        <w:rPr>
          <w:rFonts w:ascii="Arial" w:hAnsi="Arial" w:cs="Arial"/>
        </w:rPr>
        <w:t>, automated</w:t>
      </w:r>
      <w:r>
        <w:rPr>
          <w:rFonts w:ascii="Arial" w:hAnsi="Arial" w:cs="Arial"/>
        </w:rPr>
        <w:t xml:space="preserve"> GC</w:t>
      </w:r>
      <w:r w:rsidR="00F871F4">
        <w:rPr>
          <w:rFonts w:ascii="Arial" w:hAnsi="Arial" w:cs="Arial"/>
        </w:rPr>
        <w:t xml:space="preserve"> like the HP Agilent 6890N </w:t>
      </w:r>
      <w:r>
        <w:rPr>
          <w:rFonts w:ascii="Arial" w:hAnsi="Arial" w:cs="Arial"/>
        </w:rPr>
        <w:t xml:space="preserve"> can easily and quickly provide an analyst with the number of components in the mixture, and, if the most likely components are a priori known, standard mixtures of these can be run and compared against</w:t>
      </w:r>
      <w:r w:rsidR="00F871F4">
        <w:rPr>
          <w:rFonts w:ascii="Arial" w:hAnsi="Arial" w:cs="Arial"/>
        </w:rPr>
        <w:t xml:space="preserve"> the </w:t>
      </w:r>
      <w:r>
        <w:rPr>
          <w:rFonts w:ascii="Arial" w:hAnsi="Arial" w:cs="Arial"/>
        </w:rPr>
        <w:t xml:space="preserve"> unknown </w:t>
      </w:r>
      <w:r w:rsidR="00F871F4">
        <w:rPr>
          <w:rFonts w:ascii="Arial" w:hAnsi="Arial" w:cs="Arial"/>
        </w:rPr>
        <w:t xml:space="preserve">under identical chromatographic conditions. A match in retention times between known peaks and unknown peaks thus serves as strong evidence for the latter’s identity. </w:t>
      </w:r>
    </w:p>
    <w:p w:rsidR="003E4EF8" w:rsidRDefault="003E4EF8"/>
    <w:p w:rsidR="003E4EF8" w:rsidRDefault="003E4EF8">
      <w:pPr>
        <w:rPr>
          <w:rFonts w:ascii="Arial" w:hAnsi="Arial" w:cs="Arial"/>
          <w:b/>
        </w:rPr>
      </w:pPr>
      <w:r>
        <w:rPr>
          <w:rFonts w:ascii="Arial" w:hAnsi="Arial" w:cs="Arial"/>
          <w:b/>
        </w:rPr>
        <w:t>5.</w:t>
      </w:r>
      <w:r w:rsidR="00F0735E">
        <w:rPr>
          <w:rFonts w:ascii="Arial" w:hAnsi="Arial" w:cs="Arial"/>
          <w:b/>
        </w:rPr>
        <w:t>2</w:t>
      </w:r>
      <w:r>
        <w:rPr>
          <w:rFonts w:ascii="Arial" w:hAnsi="Arial" w:cs="Arial"/>
          <w:b/>
        </w:rPr>
        <w:t>. Purpose</w:t>
      </w:r>
    </w:p>
    <w:p w:rsidR="003E4EF8" w:rsidRDefault="003E4EF8">
      <w:pPr>
        <w:rPr>
          <w:rFonts w:ascii="Arial" w:hAnsi="Arial" w:cs="Arial"/>
        </w:rPr>
      </w:pPr>
    </w:p>
    <w:p w:rsidR="00F871F4" w:rsidRDefault="00F871F4">
      <w:pPr>
        <w:rPr>
          <w:rFonts w:ascii="Arial" w:hAnsi="Arial" w:cs="Arial"/>
        </w:rPr>
      </w:pPr>
      <w:r>
        <w:rPr>
          <w:rFonts w:ascii="Arial" w:hAnsi="Arial" w:cs="Arial"/>
        </w:rPr>
        <w:t>Identify the mixture components in an unknown organic mixture through a combination of IR and GC analysis.</w:t>
      </w:r>
    </w:p>
    <w:p w:rsidR="00F871F4" w:rsidRDefault="00F871F4">
      <w:pPr>
        <w:rPr>
          <w:rFonts w:ascii="Arial" w:hAnsi="Arial" w:cs="Arial"/>
        </w:rPr>
      </w:pPr>
    </w:p>
    <w:p w:rsidR="003E4EF8" w:rsidRDefault="003E4EF8">
      <w:r>
        <w:rPr>
          <w:rFonts w:ascii="Arial" w:hAnsi="Arial"/>
          <w:b/>
        </w:rPr>
        <w:t>5.3. Procedure</w:t>
      </w:r>
    </w:p>
    <w:p w:rsidR="003E4EF8" w:rsidRDefault="003E4EF8"/>
    <w:p w:rsidR="00F871F4" w:rsidRDefault="003E4EF8" w:rsidP="00F871F4">
      <w:pPr>
        <w:rPr>
          <w:rFonts w:ascii="Arial" w:hAnsi="Arial" w:cs="Arial"/>
        </w:rPr>
      </w:pPr>
      <w:r>
        <w:rPr>
          <w:rFonts w:ascii="Arial" w:hAnsi="Arial" w:cs="Arial"/>
        </w:rPr>
        <w:t xml:space="preserve">The laboratory instructor will demonstrate </w:t>
      </w:r>
      <w:r w:rsidR="00F871F4">
        <w:rPr>
          <w:rFonts w:ascii="Arial" w:hAnsi="Arial" w:cs="Arial"/>
        </w:rPr>
        <w:t>how to start and program the Agilent 6890 FID GC using the Chemstation software.</w:t>
      </w:r>
    </w:p>
    <w:p w:rsidR="003E4EF8" w:rsidRDefault="003E4EF8" w:rsidP="00F871F4">
      <w:pPr>
        <w:rPr>
          <w:rFonts w:ascii="Arial" w:hAnsi="Arial" w:cs="Arial"/>
        </w:rPr>
      </w:pPr>
    </w:p>
    <w:p w:rsidR="00F871F4" w:rsidRDefault="00F871F4" w:rsidP="00F871F4">
      <w:pPr>
        <w:rPr>
          <w:rFonts w:ascii="Arial" w:hAnsi="Arial" w:cs="Arial"/>
        </w:rPr>
      </w:pPr>
      <w:r>
        <w:rPr>
          <w:rFonts w:ascii="Arial" w:hAnsi="Arial" w:cs="Arial"/>
        </w:rPr>
        <w:t xml:space="preserve">Student teams will then be assigned unknown mixtures for which brief histories are attached. Standard mixtures (alkanes,  alcohols, ketones) will be provided wherein the components are equal in volume % and neat. </w:t>
      </w:r>
    </w:p>
    <w:p w:rsidR="00F871F4" w:rsidRDefault="00F871F4" w:rsidP="00F871F4">
      <w:pPr>
        <w:rPr>
          <w:rFonts w:ascii="Arial" w:hAnsi="Arial" w:cs="Arial"/>
        </w:rPr>
      </w:pPr>
    </w:p>
    <w:p w:rsidR="003E4EF8" w:rsidRDefault="003E4EF8">
      <w:pPr>
        <w:rPr>
          <w:rFonts w:ascii="Arial" w:hAnsi="Arial" w:cs="Arial"/>
        </w:rPr>
      </w:pPr>
    </w:p>
    <w:p w:rsidR="003E4EF8" w:rsidRDefault="003E4EF8">
      <w:pPr>
        <w:rPr>
          <w:rFonts w:ascii="Arial" w:hAnsi="Arial" w:cs="Arial"/>
        </w:rPr>
      </w:pPr>
    </w:p>
    <w:p w:rsidR="00165B89" w:rsidRDefault="00165B89">
      <w:pPr>
        <w:rPr>
          <w:rFonts w:ascii="Arial" w:hAnsi="Arial" w:cs="Arial"/>
          <w:b/>
        </w:rPr>
      </w:pPr>
    </w:p>
    <w:p w:rsidR="00165B89" w:rsidRDefault="00165B89">
      <w:pPr>
        <w:rPr>
          <w:rFonts w:ascii="Arial" w:hAnsi="Arial" w:cs="Arial"/>
        </w:rPr>
      </w:pPr>
      <w:r>
        <w:rPr>
          <w:rFonts w:ascii="Arial" w:hAnsi="Arial" w:cs="Arial"/>
        </w:rPr>
        <w:lastRenderedPageBreak/>
        <w:t xml:space="preserve">Each team will be tasked with running one standard mixture through the </w:t>
      </w:r>
      <w:r w:rsidR="00B63C1A">
        <w:rPr>
          <w:rFonts w:ascii="Arial" w:hAnsi="Arial" w:cs="Arial"/>
        </w:rPr>
        <w:t>ATR-</w:t>
      </w:r>
      <w:r>
        <w:rPr>
          <w:rFonts w:ascii="Arial" w:hAnsi="Arial" w:cs="Arial"/>
        </w:rPr>
        <w:t>FTIR and the Agilent GC</w:t>
      </w:r>
      <w:r w:rsidR="00B63C1A">
        <w:rPr>
          <w:rFonts w:ascii="Arial" w:hAnsi="Arial" w:cs="Arial"/>
        </w:rPr>
        <w:t xml:space="preserve"> (using wet needle injection)</w:t>
      </w:r>
      <w:r>
        <w:rPr>
          <w:rFonts w:ascii="Arial" w:hAnsi="Arial" w:cs="Arial"/>
        </w:rPr>
        <w:t xml:space="preserve"> as well as recording similar data for their unknown. Co</w:t>
      </w:r>
      <w:r w:rsidR="00AF5697">
        <w:rPr>
          <w:rFonts w:ascii="Arial" w:hAnsi="Arial" w:cs="Arial"/>
        </w:rPr>
        <w:t>pies of the annotated standard runs will</w:t>
      </w:r>
      <w:r>
        <w:rPr>
          <w:rFonts w:ascii="Arial" w:hAnsi="Arial" w:cs="Arial"/>
        </w:rPr>
        <w:t xml:space="preserve"> be made available to the entire class.</w:t>
      </w:r>
    </w:p>
    <w:p w:rsidR="00165B89" w:rsidRDefault="00165B89">
      <w:pPr>
        <w:rPr>
          <w:rFonts w:ascii="Arial" w:hAnsi="Arial" w:cs="Arial"/>
        </w:rPr>
      </w:pPr>
    </w:p>
    <w:p w:rsidR="00165B89" w:rsidRDefault="00627B0A">
      <w:pPr>
        <w:rPr>
          <w:rFonts w:ascii="Arial" w:hAnsi="Arial" w:cs="Arial"/>
        </w:rPr>
      </w:pPr>
      <w:r>
        <w:rPr>
          <w:rFonts w:ascii="Arial" w:hAnsi="Arial" w:cs="Arial"/>
        </w:rPr>
        <w:t>A single, common protocol for the thermal ramp schedule, split ratio , purge flow and column flow rates</w:t>
      </w:r>
      <w:r w:rsidR="00AF5697">
        <w:rPr>
          <w:rFonts w:ascii="Arial" w:hAnsi="Arial" w:cs="Arial"/>
        </w:rPr>
        <w:t xml:space="preserve"> supplied by the instructor</w:t>
      </w:r>
      <w:r>
        <w:rPr>
          <w:rFonts w:ascii="Arial" w:hAnsi="Arial" w:cs="Arial"/>
        </w:rPr>
        <w:t xml:space="preserve"> will be applied for all three standards.</w:t>
      </w:r>
    </w:p>
    <w:p w:rsidR="00627B0A" w:rsidRDefault="00627B0A">
      <w:pPr>
        <w:rPr>
          <w:rFonts w:ascii="Arial" w:hAnsi="Arial" w:cs="Arial"/>
        </w:rPr>
      </w:pPr>
    </w:p>
    <w:p w:rsidR="00627B0A" w:rsidRDefault="00627B0A">
      <w:pPr>
        <w:rPr>
          <w:rFonts w:ascii="Arial" w:hAnsi="Arial" w:cs="Arial"/>
        </w:rPr>
      </w:pPr>
      <w:r>
        <w:rPr>
          <w:rFonts w:ascii="Arial" w:hAnsi="Arial" w:cs="Arial"/>
        </w:rPr>
        <w:t>Based on the collected GC and FTIR standard and unknown results as well as unknown histories, students will propose compound identities for all components in the</w:t>
      </w:r>
      <w:r w:rsidR="00D6130D">
        <w:rPr>
          <w:rFonts w:ascii="Arial" w:hAnsi="Arial" w:cs="Arial"/>
        </w:rPr>
        <w:t>ir unknown mixture and estimate relative v/v% based on GC peak areas.</w:t>
      </w:r>
    </w:p>
    <w:p w:rsidR="00165B89" w:rsidRDefault="00165B89">
      <w:pPr>
        <w:rPr>
          <w:rFonts w:ascii="Arial" w:hAnsi="Arial" w:cs="Arial"/>
        </w:rPr>
      </w:pPr>
    </w:p>
    <w:p w:rsidR="00627B0A" w:rsidRDefault="00627B0A">
      <w:pPr>
        <w:rPr>
          <w:rFonts w:ascii="Arial" w:hAnsi="Arial" w:cs="Arial"/>
        </w:rPr>
      </w:pPr>
      <w:r>
        <w:rPr>
          <w:rFonts w:ascii="Arial" w:hAnsi="Arial" w:cs="Arial"/>
        </w:rPr>
        <w:t xml:space="preserve">A brief, written description of methods is required in your notebook, with emphasis on instrument settings connected to IR and GC, as well as any sampling protocols (e.g. volume of injection, use of ATR head). </w:t>
      </w:r>
    </w:p>
    <w:p w:rsidR="00627B0A" w:rsidRPr="00165B89" w:rsidRDefault="00627B0A">
      <w:pPr>
        <w:rPr>
          <w:rFonts w:ascii="Arial" w:hAnsi="Arial" w:cs="Arial"/>
        </w:rPr>
      </w:pPr>
    </w:p>
    <w:p w:rsidR="003E4EF8" w:rsidRDefault="003E4EF8">
      <w:pPr>
        <w:rPr>
          <w:rFonts w:ascii="Arial" w:hAnsi="Arial" w:cs="Arial"/>
          <w:b/>
        </w:rPr>
      </w:pPr>
      <w:r>
        <w:rPr>
          <w:rFonts w:ascii="Arial" w:hAnsi="Arial" w:cs="Arial"/>
          <w:b/>
        </w:rPr>
        <w:t xml:space="preserve">5.4. </w:t>
      </w:r>
      <w:r>
        <w:rPr>
          <w:rFonts w:ascii="Arial" w:hAnsi="Arial" w:cs="Arial"/>
          <w:b/>
        </w:rPr>
        <w:tab/>
        <w:t>Observations</w:t>
      </w:r>
    </w:p>
    <w:p w:rsidR="003E4EF8" w:rsidRDefault="003E4EF8">
      <w:pPr>
        <w:rPr>
          <w:rFonts w:ascii="Arial" w:hAnsi="Arial" w:cs="Arial"/>
        </w:rPr>
      </w:pPr>
    </w:p>
    <w:p w:rsidR="003E4EF8" w:rsidRDefault="003E4EF8">
      <w:pPr>
        <w:rPr>
          <w:rFonts w:ascii="Arial" w:hAnsi="Arial" w:cs="Arial"/>
        </w:rPr>
      </w:pPr>
      <w:r>
        <w:rPr>
          <w:rFonts w:ascii="Arial" w:hAnsi="Arial" w:cs="Arial"/>
        </w:rPr>
        <w:tab/>
      </w:r>
      <w:r w:rsidR="00627B0A">
        <w:rPr>
          <w:rFonts w:ascii="Arial" w:hAnsi="Arial" w:cs="Arial"/>
        </w:rPr>
        <w:t>Include:</w:t>
      </w:r>
    </w:p>
    <w:p w:rsidR="00627B0A" w:rsidRDefault="00627B0A">
      <w:pPr>
        <w:rPr>
          <w:rFonts w:ascii="Arial" w:hAnsi="Arial" w:cs="Arial"/>
        </w:rPr>
      </w:pPr>
    </w:p>
    <w:p w:rsidR="00AF5697" w:rsidRDefault="00AF5697" w:rsidP="00627B0A">
      <w:pPr>
        <w:pStyle w:val="ListParagraph"/>
        <w:numPr>
          <w:ilvl w:val="0"/>
          <w:numId w:val="21"/>
        </w:numPr>
        <w:rPr>
          <w:rFonts w:ascii="Arial" w:hAnsi="Arial" w:cs="Arial"/>
        </w:rPr>
      </w:pPr>
      <w:r>
        <w:rPr>
          <w:rFonts w:ascii="Arial" w:hAnsi="Arial" w:cs="Arial"/>
        </w:rPr>
        <w:t>Copies of pertinent  standard  IR and GC, as well as your unknown IR and GC runs with relevant tabulations of conditions on each document.</w:t>
      </w:r>
    </w:p>
    <w:p w:rsidR="00AF5697" w:rsidRDefault="00AF5697" w:rsidP="00627B0A">
      <w:pPr>
        <w:pStyle w:val="ListParagraph"/>
        <w:numPr>
          <w:ilvl w:val="0"/>
          <w:numId w:val="21"/>
        </w:numPr>
        <w:rPr>
          <w:rFonts w:ascii="Arial" w:hAnsi="Arial" w:cs="Arial"/>
        </w:rPr>
      </w:pPr>
      <w:r>
        <w:rPr>
          <w:rFonts w:ascii="Arial" w:hAnsi="Arial" w:cs="Arial"/>
        </w:rPr>
        <w:t xml:space="preserve">Table of observed retention times and peak identities for </w:t>
      </w:r>
      <w:r w:rsidR="00D6130D">
        <w:rPr>
          <w:rFonts w:ascii="Arial" w:hAnsi="Arial" w:cs="Arial"/>
        </w:rPr>
        <w:t xml:space="preserve">relevant </w:t>
      </w:r>
      <w:r>
        <w:rPr>
          <w:rFonts w:ascii="Arial" w:hAnsi="Arial" w:cs="Arial"/>
        </w:rPr>
        <w:t xml:space="preserve">knowns and your unknown . Your table should have an appearance similar to the </w:t>
      </w:r>
      <w:r w:rsidR="00A32617">
        <w:rPr>
          <w:rFonts w:ascii="Arial" w:hAnsi="Arial" w:cs="Arial"/>
        </w:rPr>
        <w:t>sample below where you should note that the exact source of the data (the GC trace #) is indicated</w:t>
      </w:r>
    </w:p>
    <w:p w:rsidR="00B63C1A" w:rsidRDefault="00B63C1A" w:rsidP="00627B0A">
      <w:pPr>
        <w:pStyle w:val="ListParagraph"/>
        <w:numPr>
          <w:ilvl w:val="0"/>
          <w:numId w:val="21"/>
        </w:numPr>
        <w:rPr>
          <w:rFonts w:ascii="Arial" w:hAnsi="Arial" w:cs="Arial"/>
        </w:rPr>
      </w:pPr>
      <w:r>
        <w:rPr>
          <w:rFonts w:ascii="Arial" w:hAnsi="Arial" w:cs="Arial"/>
        </w:rPr>
        <w:t xml:space="preserve">If known volumes of sample are used rather than wet needle, include that volume in </w:t>
      </w:r>
      <w:r>
        <w:rPr>
          <w:rFonts w:ascii="Arial" w:hAnsi="Arial" w:cs="Arial"/>
        </w:rPr>
        <w:sym w:font="Symbol" w:char="F06D"/>
      </w:r>
      <w:r>
        <w:rPr>
          <w:rFonts w:ascii="Arial" w:hAnsi="Arial" w:cs="Arial"/>
        </w:rPr>
        <w:t>L.</w:t>
      </w:r>
    </w:p>
    <w:p w:rsidR="00AF5697" w:rsidRDefault="00AF5697" w:rsidP="00AF5697">
      <w:pPr>
        <w:pStyle w:val="ListParagraph"/>
        <w:rPr>
          <w:rFonts w:ascii="Arial" w:hAnsi="Arial" w:cs="Arial"/>
        </w:rPr>
      </w:pPr>
    </w:p>
    <w:p w:rsidR="00564F71" w:rsidRDefault="00D6130D" w:rsidP="00A32617">
      <w:pPr>
        <w:pStyle w:val="ListParagraph"/>
        <w:ind w:left="-90"/>
        <w:rPr>
          <w:rFonts w:ascii="Arial" w:hAnsi="Arial" w:cs="Arial"/>
          <w:b/>
        </w:rPr>
      </w:pPr>
      <w:r>
        <w:rPr>
          <w:rFonts w:ascii="Arial" w:hAnsi="Arial" w:cs="Arial"/>
          <w:b/>
        </w:rPr>
        <w:t xml:space="preserve">Table 1: </w:t>
      </w:r>
    </w:p>
    <w:p w:rsidR="00A32617" w:rsidRPr="00AF5697" w:rsidRDefault="00AF5697" w:rsidP="00A32617">
      <w:pPr>
        <w:pStyle w:val="ListParagraph"/>
        <w:ind w:left="-90"/>
        <w:rPr>
          <w:rFonts w:ascii="Arial" w:hAnsi="Arial" w:cs="Arial"/>
          <w:vertAlign w:val="superscript"/>
        </w:rPr>
      </w:pPr>
      <w:r w:rsidRPr="00A32617">
        <w:rPr>
          <w:rFonts w:ascii="Arial" w:hAnsi="Arial" w:cs="Arial"/>
          <w:b/>
        </w:rPr>
        <w:t>O</w:t>
      </w:r>
      <w:r w:rsidR="00FF4A7E">
        <w:rPr>
          <w:rFonts w:ascii="Arial" w:hAnsi="Arial" w:cs="Arial"/>
          <w:b/>
        </w:rPr>
        <w:t>bserved GC Peak t</w:t>
      </w:r>
      <w:r w:rsidR="00FF4A7E">
        <w:rPr>
          <w:rFonts w:ascii="Arial" w:hAnsi="Arial" w:cs="Arial"/>
          <w:b/>
          <w:vertAlign w:val="subscript"/>
        </w:rPr>
        <w:t>r</w:t>
      </w:r>
      <w:r w:rsidR="00FF4A7E">
        <w:rPr>
          <w:rFonts w:ascii="Arial" w:hAnsi="Arial" w:cs="Arial"/>
          <w:b/>
        </w:rPr>
        <w:t xml:space="preserve"> and Peak Area, A, </w:t>
      </w:r>
      <w:r w:rsidRPr="00A32617">
        <w:rPr>
          <w:rFonts w:ascii="Arial" w:hAnsi="Arial" w:cs="Arial"/>
          <w:b/>
        </w:rPr>
        <w:t xml:space="preserve"> for</w:t>
      </w:r>
      <w:r w:rsidR="00A32617">
        <w:rPr>
          <w:rFonts w:ascii="Arial" w:hAnsi="Arial" w:cs="Arial"/>
          <w:b/>
        </w:rPr>
        <w:t xml:space="preserve"> Unknown A and</w:t>
      </w:r>
      <w:r w:rsidRPr="00A32617">
        <w:rPr>
          <w:rFonts w:ascii="Arial" w:hAnsi="Arial" w:cs="Arial"/>
          <w:b/>
        </w:rPr>
        <w:t xml:space="preserve"> Selected Reference Mixtures</w:t>
      </w:r>
      <w:r w:rsidR="00FF4A7E">
        <w:rPr>
          <w:rFonts w:ascii="Arial" w:hAnsi="Arial" w:cs="Arial"/>
          <w:b/>
          <w:vertAlign w:val="superscript"/>
        </w:rPr>
        <w:t xml:space="preserve"> </w:t>
      </w:r>
      <w:r w:rsidR="00A32617">
        <w:rPr>
          <w:rFonts w:ascii="Arial" w:hAnsi="Arial" w:cs="Arial"/>
          <w:b/>
        </w:rPr>
        <w:t>Obtained with Agilent 6890N GC with FID</w:t>
      </w:r>
      <w:r w:rsidR="00FF4A7E">
        <w:rPr>
          <w:rFonts w:ascii="Arial" w:hAnsi="Arial" w:cs="Arial"/>
          <w:b/>
          <w:vertAlign w:val="superscript"/>
        </w:rPr>
        <w:t>1,2</w:t>
      </w:r>
      <w:r w:rsidR="00A32617">
        <w:rPr>
          <w:rFonts w:ascii="Arial" w:hAnsi="Arial" w:cs="Arial"/>
          <w:b/>
        </w:rPr>
        <w:t xml:space="preserve">  </w:t>
      </w:r>
    </w:p>
    <w:tbl>
      <w:tblPr>
        <w:tblStyle w:val="TableGrid"/>
        <w:tblW w:w="0" w:type="auto"/>
        <w:tblLook w:val="04A0" w:firstRow="1" w:lastRow="0" w:firstColumn="1" w:lastColumn="0" w:noHBand="0" w:noVBand="1"/>
      </w:tblPr>
      <w:tblGrid>
        <w:gridCol w:w="1728"/>
        <w:gridCol w:w="1291"/>
        <w:gridCol w:w="1718"/>
        <w:gridCol w:w="1498"/>
        <w:gridCol w:w="1816"/>
        <w:gridCol w:w="1705"/>
      </w:tblGrid>
      <w:tr w:rsidR="00FF4A7E" w:rsidTr="00D0379F">
        <w:tc>
          <w:tcPr>
            <w:tcW w:w="1728" w:type="dxa"/>
          </w:tcPr>
          <w:p w:rsidR="00FF4A7E" w:rsidRDefault="00D0379F" w:rsidP="00AF5697">
            <w:pPr>
              <w:rPr>
                <w:rFonts w:ascii="Arial" w:hAnsi="Arial" w:cs="Arial"/>
              </w:rPr>
            </w:pPr>
            <w:r>
              <w:rPr>
                <w:rFonts w:ascii="Arial" w:hAnsi="Arial" w:cs="Arial"/>
              </w:rPr>
              <w:t xml:space="preserve">Reference </w:t>
            </w:r>
            <w:r w:rsidR="00FF4A7E">
              <w:rPr>
                <w:rFonts w:ascii="Arial" w:hAnsi="Arial" w:cs="Arial"/>
              </w:rPr>
              <w:t xml:space="preserve">1 </w:t>
            </w:r>
          </w:p>
          <w:p w:rsidR="00FF4A7E" w:rsidRPr="00AF5697" w:rsidRDefault="00FF4A7E" w:rsidP="00AF5697">
            <w:pPr>
              <w:rPr>
                <w:rFonts w:ascii="Arial" w:hAnsi="Arial" w:cs="Arial"/>
              </w:rPr>
            </w:pPr>
            <w:r>
              <w:rPr>
                <w:rFonts w:ascii="Arial" w:hAnsi="Arial" w:cs="Arial"/>
              </w:rPr>
              <w:t>t</w:t>
            </w:r>
            <w:r>
              <w:rPr>
                <w:rFonts w:ascii="Arial" w:hAnsi="Arial" w:cs="Arial"/>
                <w:vertAlign w:val="subscript"/>
              </w:rPr>
              <w:t>r</w:t>
            </w:r>
            <w:r>
              <w:rPr>
                <w:rFonts w:ascii="Arial" w:hAnsi="Arial" w:cs="Arial"/>
              </w:rPr>
              <w:t xml:space="preserve"> (min)</w:t>
            </w:r>
          </w:p>
        </w:tc>
        <w:tc>
          <w:tcPr>
            <w:tcW w:w="1291" w:type="dxa"/>
          </w:tcPr>
          <w:p w:rsidR="00FF4A7E" w:rsidRDefault="00FF4A7E" w:rsidP="00AF5697">
            <w:pPr>
              <w:rPr>
                <w:rFonts w:ascii="Arial" w:hAnsi="Arial" w:cs="Arial"/>
              </w:rPr>
            </w:pPr>
            <w:r>
              <w:rPr>
                <w:rFonts w:ascii="Arial" w:hAnsi="Arial" w:cs="Arial"/>
              </w:rPr>
              <w:t>A(ref #1)</w:t>
            </w:r>
          </w:p>
          <w:p w:rsidR="00D0379F" w:rsidRDefault="00D0379F" w:rsidP="00AF5697">
            <w:pPr>
              <w:rPr>
                <w:rFonts w:ascii="Arial" w:hAnsi="Arial" w:cs="Arial"/>
              </w:rPr>
            </w:pPr>
            <w:r>
              <w:rPr>
                <w:rFonts w:ascii="Arial" w:hAnsi="Arial" w:cs="Arial"/>
              </w:rPr>
              <w:t>pA*s</w:t>
            </w:r>
          </w:p>
        </w:tc>
        <w:tc>
          <w:tcPr>
            <w:tcW w:w="1718" w:type="dxa"/>
          </w:tcPr>
          <w:p w:rsidR="00FF4A7E" w:rsidRDefault="00FF4A7E" w:rsidP="00D0379F">
            <w:pPr>
              <w:rPr>
                <w:rFonts w:ascii="Arial" w:hAnsi="Arial" w:cs="Arial"/>
              </w:rPr>
            </w:pPr>
            <w:r>
              <w:rPr>
                <w:rFonts w:ascii="Arial" w:hAnsi="Arial" w:cs="Arial"/>
              </w:rPr>
              <w:t>Reference  2</w:t>
            </w:r>
          </w:p>
          <w:p w:rsidR="00D0379F" w:rsidRPr="00D0379F" w:rsidRDefault="00D0379F" w:rsidP="00D0379F">
            <w:pPr>
              <w:rPr>
                <w:rFonts w:ascii="Arial" w:hAnsi="Arial" w:cs="Arial"/>
              </w:rPr>
            </w:pPr>
            <w:r>
              <w:rPr>
                <w:rFonts w:ascii="Arial" w:hAnsi="Arial" w:cs="Arial"/>
              </w:rPr>
              <w:t>t</w:t>
            </w:r>
            <w:r>
              <w:rPr>
                <w:rFonts w:ascii="Arial" w:hAnsi="Arial" w:cs="Arial"/>
                <w:vertAlign w:val="subscript"/>
              </w:rPr>
              <w:t>r</w:t>
            </w:r>
            <w:r>
              <w:rPr>
                <w:rFonts w:ascii="Arial" w:hAnsi="Arial" w:cs="Arial"/>
              </w:rPr>
              <w:t>(min)</w:t>
            </w:r>
          </w:p>
        </w:tc>
        <w:tc>
          <w:tcPr>
            <w:tcW w:w="1498" w:type="dxa"/>
          </w:tcPr>
          <w:p w:rsidR="00FF4A7E" w:rsidRDefault="00FF4A7E" w:rsidP="00AF5697">
            <w:pPr>
              <w:rPr>
                <w:rFonts w:ascii="Arial" w:hAnsi="Arial" w:cs="Arial"/>
              </w:rPr>
            </w:pPr>
            <w:r>
              <w:rPr>
                <w:rFonts w:ascii="Arial" w:hAnsi="Arial" w:cs="Arial"/>
              </w:rPr>
              <w:t>A(ref #2)</w:t>
            </w:r>
          </w:p>
          <w:p w:rsidR="00D0379F" w:rsidRDefault="00D0379F" w:rsidP="00AF5697">
            <w:pPr>
              <w:rPr>
                <w:rFonts w:ascii="Arial" w:hAnsi="Arial" w:cs="Arial"/>
              </w:rPr>
            </w:pPr>
            <w:r>
              <w:rPr>
                <w:rFonts w:ascii="Arial" w:hAnsi="Arial" w:cs="Arial"/>
              </w:rPr>
              <w:t>pA*s</w:t>
            </w:r>
          </w:p>
        </w:tc>
        <w:tc>
          <w:tcPr>
            <w:tcW w:w="1816" w:type="dxa"/>
          </w:tcPr>
          <w:p w:rsidR="00FF4A7E" w:rsidRDefault="00FF4A7E" w:rsidP="00AF5697">
            <w:pPr>
              <w:rPr>
                <w:rFonts w:ascii="Arial" w:hAnsi="Arial" w:cs="Arial"/>
              </w:rPr>
            </w:pPr>
            <w:r>
              <w:rPr>
                <w:rFonts w:ascii="Arial" w:hAnsi="Arial" w:cs="Arial"/>
              </w:rPr>
              <w:t>Unknown A</w:t>
            </w:r>
          </w:p>
          <w:p w:rsidR="00D0379F" w:rsidRPr="00D0379F" w:rsidRDefault="00D0379F" w:rsidP="00AF5697">
            <w:pPr>
              <w:rPr>
                <w:rFonts w:ascii="Arial" w:hAnsi="Arial" w:cs="Arial"/>
              </w:rPr>
            </w:pPr>
            <w:r>
              <w:rPr>
                <w:rFonts w:ascii="Arial" w:hAnsi="Arial" w:cs="Arial"/>
              </w:rPr>
              <w:t>t</w:t>
            </w:r>
            <w:r>
              <w:rPr>
                <w:rFonts w:ascii="Arial" w:hAnsi="Arial" w:cs="Arial"/>
                <w:vertAlign w:val="subscript"/>
              </w:rPr>
              <w:t>r</w:t>
            </w:r>
            <w:r>
              <w:rPr>
                <w:rFonts w:ascii="Arial" w:hAnsi="Arial" w:cs="Arial"/>
              </w:rPr>
              <w:t>(min)</w:t>
            </w:r>
          </w:p>
        </w:tc>
        <w:tc>
          <w:tcPr>
            <w:tcW w:w="1705" w:type="dxa"/>
          </w:tcPr>
          <w:p w:rsidR="00FF4A7E" w:rsidRDefault="00FF4A7E" w:rsidP="00AF5697">
            <w:pPr>
              <w:rPr>
                <w:rFonts w:ascii="Arial" w:hAnsi="Arial" w:cs="Arial"/>
              </w:rPr>
            </w:pPr>
            <w:r>
              <w:rPr>
                <w:rFonts w:ascii="Arial" w:hAnsi="Arial" w:cs="Arial"/>
              </w:rPr>
              <w:t>A(unk. A)</w:t>
            </w:r>
          </w:p>
          <w:p w:rsidR="00D0379F" w:rsidRDefault="00D0379F" w:rsidP="00AF5697">
            <w:pPr>
              <w:rPr>
                <w:rFonts w:ascii="Arial" w:hAnsi="Arial" w:cs="Arial"/>
              </w:rPr>
            </w:pPr>
            <w:r>
              <w:rPr>
                <w:rFonts w:ascii="Arial" w:hAnsi="Arial" w:cs="Arial"/>
              </w:rPr>
              <w:t>pA*s</w:t>
            </w:r>
          </w:p>
        </w:tc>
      </w:tr>
      <w:tr w:rsidR="00FF4A7E" w:rsidTr="00D0379F">
        <w:tc>
          <w:tcPr>
            <w:tcW w:w="1728" w:type="dxa"/>
          </w:tcPr>
          <w:p w:rsidR="00FF4A7E" w:rsidRDefault="00FF4A7E" w:rsidP="00AF5697">
            <w:pPr>
              <w:rPr>
                <w:rFonts w:ascii="Arial" w:hAnsi="Arial" w:cs="Arial"/>
              </w:rPr>
            </w:pPr>
            <w:r>
              <w:rPr>
                <w:rFonts w:ascii="Arial" w:hAnsi="Arial" w:cs="Arial"/>
              </w:rPr>
              <w:t>1.0</w:t>
            </w:r>
          </w:p>
        </w:tc>
        <w:tc>
          <w:tcPr>
            <w:tcW w:w="1291" w:type="dxa"/>
          </w:tcPr>
          <w:p w:rsidR="00FF4A7E" w:rsidRDefault="00FF4A7E" w:rsidP="00AF5697">
            <w:pPr>
              <w:rPr>
                <w:rFonts w:ascii="Arial" w:hAnsi="Arial" w:cs="Arial"/>
              </w:rPr>
            </w:pPr>
            <w:r>
              <w:rPr>
                <w:rFonts w:ascii="Arial" w:hAnsi="Arial" w:cs="Arial"/>
              </w:rPr>
              <w:t>4.3</w:t>
            </w:r>
          </w:p>
        </w:tc>
        <w:tc>
          <w:tcPr>
            <w:tcW w:w="1718" w:type="dxa"/>
          </w:tcPr>
          <w:p w:rsidR="00FF4A7E" w:rsidRDefault="00FF4A7E" w:rsidP="00AF5697">
            <w:pPr>
              <w:rPr>
                <w:rFonts w:ascii="Arial" w:hAnsi="Arial" w:cs="Arial"/>
              </w:rPr>
            </w:pPr>
            <w:r>
              <w:rPr>
                <w:rFonts w:ascii="Arial" w:hAnsi="Arial" w:cs="Arial"/>
              </w:rPr>
              <w:t>0.6</w:t>
            </w:r>
          </w:p>
        </w:tc>
        <w:tc>
          <w:tcPr>
            <w:tcW w:w="1498" w:type="dxa"/>
          </w:tcPr>
          <w:p w:rsidR="00FF4A7E" w:rsidRDefault="00FF4A7E" w:rsidP="00AF5697">
            <w:pPr>
              <w:rPr>
                <w:rFonts w:ascii="Arial" w:hAnsi="Arial" w:cs="Arial"/>
              </w:rPr>
            </w:pPr>
            <w:r>
              <w:rPr>
                <w:rFonts w:ascii="Arial" w:hAnsi="Arial" w:cs="Arial"/>
              </w:rPr>
              <w:t>6.7</w:t>
            </w:r>
          </w:p>
        </w:tc>
        <w:tc>
          <w:tcPr>
            <w:tcW w:w="1816" w:type="dxa"/>
          </w:tcPr>
          <w:p w:rsidR="00FF4A7E" w:rsidRDefault="00FF4A7E" w:rsidP="00AF5697">
            <w:pPr>
              <w:rPr>
                <w:rFonts w:ascii="Arial" w:hAnsi="Arial" w:cs="Arial"/>
              </w:rPr>
            </w:pPr>
            <w:r>
              <w:rPr>
                <w:rFonts w:ascii="Arial" w:hAnsi="Arial" w:cs="Arial"/>
              </w:rPr>
              <w:t>1.0</w:t>
            </w:r>
          </w:p>
        </w:tc>
        <w:tc>
          <w:tcPr>
            <w:tcW w:w="1705" w:type="dxa"/>
          </w:tcPr>
          <w:p w:rsidR="00FF4A7E" w:rsidRDefault="00FF4A7E" w:rsidP="00AF5697">
            <w:pPr>
              <w:rPr>
                <w:rFonts w:ascii="Arial" w:hAnsi="Arial" w:cs="Arial"/>
              </w:rPr>
            </w:pPr>
            <w:r>
              <w:rPr>
                <w:rFonts w:ascii="Arial" w:hAnsi="Arial" w:cs="Arial"/>
              </w:rPr>
              <w:t>2.1</w:t>
            </w:r>
          </w:p>
        </w:tc>
      </w:tr>
      <w:tr w:rsidR="00FF4A7E" w:rsidTr="00D0379F">
        <w:tc>
          <w:tcPr>
            <w:tcW w:w="1728" w:type="dxa"/>
          </w:tcPr>
          <w:p w:rsidR="00FF4A7E" w:rsidRDefault="00FF4A7E" w:rsidP="00AF5697">
            <w:pPr>
              <w:rPr>
                <w:rFonts w:ascii="Arial" w:hAnsi="Arial" w:cs="Arial"/>
              </w:rPr>
            </w:pPr>
            <w:r>
              <w:rPr>
                <w:rFonts w:ascii="Arial" w:hAnsi="Arial" w:cs="Arial"/>
              </w:rPr>
              <w:t>2.5</w:t>
            </w:r>
          </w:p>
        </w:tc>
        <w:tc>
          <w:tcPr>
            <w:tcW w:w="1291" w:type="dxa"/>
          </w:tcPr>
          <w:p w:rsidR="00FF4A7E" w:rsidRDefault="00FF4A7E" w:rsidP="00AF5697">
            <w:pPr>
              <w:rPr>
                <w:rFonts w:ascii="Arial" w:hAnsi="Arial" w:cs="Arial"/>
              </w:rPr>
            </w:pPr>
            <w:r>
              <w:rPr>
                <w:rFonts w:ascii="Arial" w:hAnsi="Arial" w:cs="Arial"/>
              </w:rPr>
              <w:t>5.0</w:t>
            </w:r>
          </w:p>
        </w:tc>
        <w:tc>
          <w:tcPr>
            <w:tcW w:w="1718" w:type="dxa"/>
          </w:tcPr>
          <w:p w:rsidR="00FF4A7E" w:rsidRDefault="00FF4A7E" w:rsidP="00AF5697">
            <w:pPr>
              <w:rPr>
                <w:rFonts w:ascii="Arial" w:hAnsi="Arial" w:cs="Arial"/>
              </w:rPr>
            </w:pPr>
            <w:r>
              <w:rPr>
                <w:rFonts w:ascii="Arial" w:hAnsi="Arial" w:cs="Arial"/>
              </w:rPr>
              <w:t>4.0</w:t>
            </w:r>
          </w:p>
        </w:tc>
        <w:tc>
          <w:tcPr>
            <w:tcW w:w="1498" w:type="dxa"/>
          </w:tcPr>
          <w:p w:rsidR="00FF4A7E" w:rsidRDefault="00FF4A7E" w:rsidP="00AF5697">
            <w:pPr>
              <w:rPr>
                <w:rFonts w:ascii="Arial" w:hAnsi="Arial" w:cs="Arial"/>
              </w:rPr>
            </w:pPr>
            <w:r>
              <w:rPr>
                <w:rFonts w:ascii="Arial" w:hAnsi="Arial" w:cs="Arial"/>
              </w:rPr>
              <w:t>5.8</w:t>
            </w:r>
          </w:p>
        </w:tc>
        <w:tc>
          <w:tcPr>
            <w:tcW w:w="1816" w:type="dxa"/>
          </w:tcPr>
          <w:p w:rsidR="00FF4A7E" w:rsidRDefault="00FF4A7E" w:rsidP="00AF5697">
            <w:pPr>
              <w:rPr>
                <w:rFonts w:ascii="Arial" w:hAnsi="Arial" w:cs="Arial"/>
              </w:rPr>
            </w:pPr>
            <w:r>
              <w:rPr>
                <w:rFonts w:ascii="Arial" w:hAnsi="Arial" w:cs="Arial"/>
              </w:rPr>
              <w:t>4.0</w:t>
            </w:r>
          </w:p>
        </w:tc>
        <w:tc>
          <w:tcPr>
            <w:tcW w:w="1705" w:type="dxa"/>
          </w:tcPr>
          <w:p w:rsidR="00FF4A7E" w:rsidRDefault="00FF4A7E" w:rsidP="00AF5697">
            <w:pPr>
              <w:rPr>
                <w:rFonts w:ascii="Arial" w:hAnsi="Arial" w:cs="Arial"/>
              </w:rPr>
            </w:pPr>
            <w:r>
              <w:rPr>
                <w:rFonts w:ascii="Arial" w:hAnsi="Arial" w:cs="Arial"/>
              </w:rPr>
              <w:t>10.0</w:t>
            </w:r>
          </w:p>
        </w:tc>
      </w:tr>
      <w:tr w:rsidR="00FF4A7E" w:rsidTr="00D0379F">
        <w:tc>
          <w:tcPr>
            <w:tcW w:w="1728" w:type="dxa"/>
          </w:tcPr>
          <w:p w:rsidR="00FF4A7E" w:rsidRDefault="00FF4A7E" w:rsidP="00AF5697">
            <w:pPr>
              <w:rPr>
                <w:rFonts w:ascii="Arial" w:hAnsi="Arial" w:cs="Arial"/>
              </w:rPr>
            </w:pPr>
            <w:r>
              <w:rPr>
                <w:rFonts w:ascii="Arial" w:hAnsi="Arial" w:cs="Arial"/>
              </w:rPr>
              <w:t>3.7</w:t>
            </w:r>
          </w:p>
        </w:tc>
        <w:tc>
          <w:tcPr>
            <w:tcW w:w="1291" w:type="dxa"/>
          </w:tcPr>
          <w:p w:rsidR="00FF4A7E" w:rsidRDefault="00FF4A7E" w:rsidP="00AF5697">
            <w:pPr>
              <w:rPr>
                <w:rFonts w:ascii="Arial" w:hAnsi="Arial" w:cs="Arial"/>
              </w:rPr>
            </w:pPr>
            <w:r>
              <w:rPr>
                <w:rFonts w:ascii="Arial" w:hAnsi="Arial" w:cs="Arial"/>
              </w:rPr>
              <w:t>5.0</w:t>
            </w:r>
          </w:p>
        </w:tc>
        <w:tc>
          <w:tcPr>
            <w:tcW w:w="1718" w:type="dxa"/>
          </w:tcPr>
          <w:p w:rsidR="00FF4A7E" w:rsidRDefault="00FF4A7E" w:rsidP="00AF5697">
            <w:pPr>
              <w:rPr>
                <w:rFonts w:ascii="Arial" w:hAnsi="Arial" w:cs="Arial"/>
              </w:rPr>
            </w:pPr>
            <w:r>
              <w:rPr>
                <w:rFonts w:ascii="Arial" w:hAnsi="Arial" w:cs="Arial"/>
              </w:rPr>
              <w:t>6.0</w:t>
            </w:r>
          </w:p>
        </w:tc>
        <w:tc>
          <w:tcPr>
            <w:tcW w:w="1498" w:type="dxa"/>
          </w:tcPr>
          <w:p w:rsidR="00FF4A7E" w:rsidRDefault="00FF4A7E" w:rsidP="00AF5697">
            <w:pPr>
              <w:rPr>
                <w:rFonts w:ascii="Arial" w:hAnsi="Arial" w:cs="Arial"/>
              </w:rPr>
            </w:pPr>
            <w:r>
              <w:rPr>
                <w:rFonts w:ascii="Arial" w:hAnsi="Arial" w:cs="Arial"/>
              </w:rPr>
              <w:t>4.9</w:t>
            </w:r>
          </w:p>
        </w:tc>
        <w:tc>
          <w:tcPr>
            <w:tcW w:w="1816" w:type="dxa"/>
          </w:tcPr>
          <w:p w:rsidR="00FF4A7E" w:rsidRDefault="00FF4A7E" w:rsidP="00AF5697">
            <w:pPr>
              <w:rPr>
                <w:rFonts w:ascii="Arial" w:hAnsi="Arial" w:cs="Arial"/>
              </w:rPr>
            </w:pPr>
            <w:r>
              <w:rPr>
                <w:rFonts w:ascii="Arial" w:hAnsi="Arial" w:cs="Arial"/>
              </w:rPr>
              <w:t>6.0</w:t>
            </w:r>
          </w:p>
        </w:tc>
        <w:tc>
          <w:tcPr>
            <w:tcW w:w="1705" w:type="dxa"/>
          </w:tcPr>
          <w:p w:rsidR="00FF4A7E" w:rsidRDefault="00FF4A7E" w:rsidP="00AF5697">
            <w:pPr>
              <w:rPr>
                <w:rFonts w:ascii="Arial" w:hAnsi="Arial" w:cs="Arial"/>
              </w:rPr>
            </w:pPr>
            <w:r>
              <w:rPr>
                <w:rFonts w:ascii="Arial" w:hAnsi="Arial" w:cs="Arial"/>
              </w:rPr>
              <w:t>4.8</w:t>
            </w:r>
          </w:p>
        </w:tc>
      </w:tr>
      <w:tr w:rsidR="00FF4A7E" w:rsidTr="00D0379F">
        <w:tc>
          <w:tcPr>
            <w:tcW w:w="1728" w:type="dxa"/>
          </w:tcPr>
          <w:p w:rsidR="00FF4A7E" w:rsidRDefault="00FF4A7E" w:rsidP="00AF5697">
            <w:pPr>
              <w:rPr>
                <w:rFonts w:ascii="Arial" w:hAnsi="Arial" w:cs="Arial"/>
              </w:rPr>
            </w:pPr>
            <w:r>
              <w:rPr>
                <w:rFonts w:ascii="Arial" w:hAnsi="Arial" w:cs="Arial"/>
              </w:rPr>
              <w:t>GC trace 1</w:t>
            </w:r>
          </w:p>
        </w:tc>
        <w:tc>
          <w:tcPr>
            <w:tcW w:w="1291" w:type="dxa"/>
          </w:tcPr>
          <w:p w:rsidR="00FF4A7E" w:rsidRDefault="00FF4A7E" w:rsidP="00AF5697">
            <w:pPr>
              <w:rPr>
                <w:rFonts w:ascii="Arial" w:hAnsi="Arial" w:cs="Arial"/>
              </w:rPr>
            </w:pPr>
          </w:p>
        </w:tc>
        <w:tc>
          <w:tcPr>
            <w:tcW w:w="1718" w:type="dxa"/>
          </w:tcPr>
          <w:p w:rsidR="00FF4A7E" w:rsidRDefault="00FF4A7E" w:rsidP="00AF5697">
            <w:pPr>
              <w:rPr>
                <w:rFonts w:ascii="Arial" w:hAnsi="Arial" w:cs="Arial"/>
              </w:rPr>
            </w:pPr>
            <w:r>
              <w:rPr>
                <w:rFonts w:ascii="Arial" w:hAnsi="Arial" w:cs="Arial"/>
              </w:rPr>
              <w:t>GC trace 2</w:t>
            </w:r>
          </w:p>
        </w:tc>
        <w:tc>
          <w:tcPr>
            <w:tcW w:w="1498" w:type="dxa"/>
          </w:tcPr>
          <w:p w:rsidR="00FF4A7E" w:rsidRDefault="00FF4A7E" w:rsidP="00AF5697">
            <w:pPr>
              <w:rPr>
                <w:rFonts w:ascii="Arial" w:hAnsi="Arial" w:cs="Arial"/>
              </w:rPr>
            </w:pPr>
          </w:p>
        </w:tc>
        <w:tc>
          <w:tcPr>
            <w:tcW w:w="1816" w:type="dxa"/>
          </w:tcPr>
          <w:p w:rsidR="00FF4A7E" w:rsidRDefault="00FF4A7E" w:rsidP="00AF5697">
            <w:pPr>
              <w:rPr>
                <w:rFonts w:ascii="Arial" w:hAnsi="Arial" w:cs="Arial"/>
              </w:rPr>
            </w:pPr>
            <w:r>
              <w:rPr>
                <w:rFonts w:ascii="Arial" w:hAnsi="Arial" w:cs="Arial"/>
              </w:rPr>
              <w:t>GC trace 3</w:t>
            </w:r>
          </w:p>
        </w:tc>
        <w:tc>
          <w:tcPr>
            <w:tcW w:w="1705" w:type="dxa"/>
          </w:tcPr>
          <w:p w:rsidR="00FF4A7E" w:rsidRDefault="00FF4A7E" w:rsidP="00AF5697">
            <w:pPr>
              <w:rPr>
                <w:rFonts w:ascii="Arial" w:hAnsi="Arial" w:cs="Arial"/>
              </w:rPr>
            </w:pPr>
          </w:p>
        </w:tc>
      </w:tr>
    </w:tbl>
    <w:p w:rsidR="00AF5697" w:rsidRDefault="00AF5697" w:rsidP="00AF5697">
      <w:pPr>
        <w:rPr>
          <w:rFonts w:ascii="Arial" w:hAnsi="Arial" w:cs="Arial"/>
        </w:rPr>
      </w:pPr>
      <w:r w:rsidRPr="00AF5697">
        <w:rPr>
          <w:rFonts w:ascii="Arial" w:hAnsi="Arial" w:cs="Arial"/>
        </w:rPr>
        <w:t xml:space="preserve"> </w:t>
      </w:r>
      <w:r>
        <w:rPr>
          <w:rFonts w:ascii="Arial" w:hAnsi="Arial" w:cs="Arial"/>
          <w:vertAlign w:val="superscript"/>
        </w:rPr>
        <w:t>1</w:t>
      </w:r>
      <w:r>
        <w:rPr>
          <w:rFonts w:ascii="Arial" w:hAnsi="Arial" w:cs="Arial"/>
        </w:rPr>
        <w:t>Reference #1 = ethanol,1- butanol, 3 pentanol</w:t>
      </w:r>
      <w:r w:rsidR="00FF4A7E">
        <w:rPr>
          <w:rFonts w:ascii="Arial" w:hAnsi="Arial" w:cs="Arial"/>
        </w:rPr>
        <w:t xml:space="preserve">  1:1:1  by volume</w:t>
      </w:r>
    </w:p>
    <w:p w:rsidR="00AF5697" w:rsidRDefault="00AF5697" w:rsidP="00AF5697">
      <w:pPr>
        <w:rPr>
          <w:rFonts w:ascii="Arial" w:hAnsi="Arial" w:cs="Arial"/>
        </w:rPr>
      </w:pPr>
      <w:r>
        <w:rPr>
          <w:rFonts w:ascii="Arial" w:hAnsi="Arial" w:cs="Arial"/>
          <w:vertAlign w:val="superscript"/>
        </w:rPr>
        <w:t>2</w:t>
      </w:r>
      <w:r>
        <w:rPr>
          <w:rFonts w:ascii="Arial" w:hAnsi="Arial" w:cs="Arial"/>
        </w:rPr>
        <w:t xml:space="preserve">Reference #1= acetone, methyl ethyl ketone, 2-hexanone </w:t>
      </w:r>
      <w:r w:rsidR="00FF4A7E">
        <w:rPr>
          <w:rFonts w:ascii="Arial" w:hAnsi="Arial" w:cs="Arial"/>
        </w:rPr>
        <w:t xml:space="preserve"> 1:1:1 by volume</w:t>
      </w:r>
    </w:p>
    <w:p w:rsidR="00AF5697" w:rsidRPr="00AF5697" w:rsidRDefault="00AF5697" w:rsidP="00AF5697">
      <w:pPr>
        <w:rPr>
          <w:rFonts w:ascii="Arial" w:hAnsi="Arial" w:cs="Arial"/>
        </w:rPr>
      </w:pPr>
    </w:p>
    <w:p w:rsidR="00627B0A" w:rsidRDefault="00AF5697" w:rsidP="00627B0A">
      <w:pPr>
        <w:pStyle w:val="ListParagraph"/>
        <w:numPr>
          <w:ilvl w:val="0"/>
          <w:numId w:val="21"/>
        </w:numPr>
        <w:rPr>
          <w:rFonts w:ascii="Arial" w:hAnsi="Arial" w:cs="Arial"/>
        </w:rPr>
      </w:pPr>
      <w:r>
        <w:rPr>
          <w:rFonts w:ascii="Arial" w:hAnsi="Arial" w:cs="Arial"/>
        </w:rPr>
        <w:t xml:space="preserve"> </w:t>
      </w:r>
      <w:r w:rsidR="00A32617">
        <w:rPr>
          <w:rFonts w:ascii="Arial" w:hAnsi="Arial" w:cs="Arial"/>
        </w:rPr>
        <w:t>Table of main diagnostic bands observed from your FTIR spectra for relevant standard mixtures run, and from your unknown, (See sample on next page)</w:t>
      </w: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564F71" w:rsidRDefault="00A32617" w:rsidP="00A32617">
      <w:pPr>
        <w:pStyle w:val="ListParagraph"/>
        <w:ind w:left="90"/>
        <w:rPr>
          <w:rFonts w:ascii="Arial" w:hAnsi="Arial" w:cs="Arial"/>
          <w:b/>
          <w:sz w:val="22"/>
          <w:szCs w:val="22"/>
        </w:rPr>
      </w:pPr>
      <w:r w:rsidRPr="00A32617">
        <w:rPr>
          <w:rFonts w:ascii="Arial" w:hAnsi="Arial" w:cs="Arial"/>
          <w:b/>
          <w:sz w:val="22"/>
          <w:szCs w:val="22"/>
        </w:rPr>
        <w:lastRenderedPageBreak/>
        <w:t xml:space="preserve">Table </w:t>
      </w:r>
      <w:r w:rsidR="00D6130D">
        <w:rPr>
          <w:rFonts w:ascii="Arial" w:hAnsi="Arial" w:cs="Arial"/>
          <w:b/>
          <w:sz w:val="22"/>
          <w:szCs w:val="22"/>
        </w:rPr>
        <w:t>2:</w:t>
      </w:r>
      <w:r w:rsidRPr="00A32617">
        <w:rPr>
          <w:rFonts w:ascii="Arial" w:hAnsi="Arial" w:cs="Arial"/>
          <w:b/>
          <w:sz w:val="22"/>
          <w:szCs w:val="22"/>
        </w:rPr>
        <w:t xml:space="preserve"> </w:t>
      </w:r>
    </w:p>
    <w:p w:rsidR="00A32617" w:rsidRPr="00A32617" w:rsidRDefault="00A32617" w:rsidP="00A32617">
      <w:pPr>
        <w:pStyle w:val="ListParagraph"/>
        <w:ind w:left="90"/>
        <w:rPr>
          <w:rFonts w:ascii="Arial" w:hAnsi="Arial" w:cs="Arial"/>
          <w:b/>
          <w:sz w:val="22"/>
          <w:szCs w:val="22"/>
          <w:vertAlign w:val="superscript"/>
        </w:rPr>
      </w:pPr>
      <w:r w:rsidRPr="00A32617">
        <w:rPr>
          <w:rFonts w:ascii="Arial" w:hAnsi="Arial" w:cs="Arial"/>
          <w:b/>
          <w:sz w:val="22"/>
          <w:szCs w:val="22"/>
        </w:rPr>
        <w:t>Main Observed Diagnostic IR bands for Unknown A and Selected Reference</w:t>
      </w:r>
      <w:r>
        <w:rPr>
          <w:rFonts w:ascii="Arial" w:hAnsi="Arial" w:cs="Arial"/>
          <w:b/>
          <w:sz w:val="22"/>
          <w:szCs w:val="22"/>
          <w:vertAlign w:val="superscript"/>
        </w:rPr>
        <w:t>1,2</w:t>
      </w:r>
      <w:r w:rsidRPr="00A32617">
        <w:rPr>
          <w:rFonts w:ascii="Arial" w:hAnsi="Arial" w:cs="Arial"/>
          <w:b/>
          <w:sz w:val="22"/>
          <w:szCs w:val="22"/>
        </w:rPr>
        <w:t xml:space="preserve"> Mixtures Obtained with Perkin Elmer Spectrum 1</w:t>
      </w:r>
      <w:r>
        <w:rPr>
          <w:rFonts w:ascii="Arial" w:hAnsi="Arial" w:cs="Arial"/>
          <w:b/>
          <w:sz w:val="22"/>
          <w:szCs w:val="22"/>
        </w:rPr>
        <w:t xml:space="preserve"> and ATR head in </w:t>
      </w:r>
      <w:r w:rsidRPr="00A32617">
        <w:rPr>
          <w:rFonts w:ascii="Arial" w:hAnsi="Arial" w:cs="Arial"/>
          <w:b/>
          <w:sz w:val="22"/>
          <w:szCs w:val="22"/>
        </w:rPr>
        <w:t>from 4000-500 cm</w:t>
      </w:r>
      <w:r w:rsidRPr="00A32617">
        <w:rPr>
          <w:rFonts w:ascii="Arial" w:hAnsi="Arial" w:cs="Arial"/>
          <w:b/>
          <w:sz w:val="22"/>
          <w:szCs w:val="22"/>
          <w:vertAlign w:val="superscript"/>
        </w:rPr>
        <w:t>-1</w:t>
      </w:r>
    </w:p>
    <w:tbl>
      <w:tblPr>
        <w:tblStyle w:val="TableGrid"/>
        <w:tblW w:w="0" w:type="auto"/>
        <w:tblLook w:val="04A0" w:firstRow="1" w:lastRow="0" w:firstColumn="1" w:lastColumn="0" w:noHBand="0" w:noVBand="1"/>
      </w:tblPr>
      <w:tblGrid>
        <w:gridCol w:w="2439"/>
        <w:gridCol w:w="2439"/>
        <w:gridCol w:w="2439"/>
      </w:tblGrid>
      <w:tr w:rsidR="00D6130D" w:rsidTr="00A32617">
        <w:tc>
          <w:tcPr>
            <w:tcW w:w="2439" w:type="dxa"/>
          </w:tcPr>
          <w:p w:rsidR="00D6130D" w:rsidRDefault="00D6130D">
            <w:pPr>
              <w:rPr>
                <w:rFonts w:ascii="Arial" w:hAnsi="Arial" w:cs="Arial"/>
              </w:rPr>
            </w:pPr>
            <w:r>
              <w:rPr>
                <w:rFonts w:ascii="Arial" w:hAnsi="Arial" w:cs="Arial"/>
              </w:rPr>
              <w:t>Reference 1</w:t>
            </w:r>
          </w:p>
        </w:tc>
        <w:tc>
          <w:tcPr>
            <w:tcW w:w="2439" w:type="dxa"/>
          </w:tcPr>
          <w:p w:rsidR="00D6130D" w:rsidRDefault="00D6130D">
            <w:pPr>
              <w:rPr>
                <w:rFonts w:ascii="Arial" w:hAnsi="Arial" w:cs="Arial"/>
              </w:rPr>
            </w:pPr>
            <w:r>
              <w:rPr>
                <w:rFonts w:ascii="Arial" w:hAnsi="Arial" w:cs="Arial"/>
              </w:rPr>
              <w:t>Reference 2</w:t>
            </w:r>
          </w:p>
        </w:tc>
        <w:tc>
          <w:tcPr>
            <w:tcW w:w="2439" w:type="dxa"/>
          </w:tcPr>
          <w:p w:rsidR="00D6130D" w:rsidRDefault="00D6130D">
            <w:pPr>
              <w:rPr>
                <w:rFonts w:ascii="Arial" w:hAnsi="Arial" w:cs="Arial"/>
              </w:rPr>
            </w:pPr>
            <w:r>
              <w:rPr>
                <w:rFonts w:ascii="Arial" w:hAnsi="Arial" w:cs="Arial"/>
              </w:rPr>
              <w:t>Unknown A</w:t>
            </w:r>
          </w:p>
        </w:tc>
      </w:tr>
      <w:tr w:rsidR="00D6130D" w:rsidTr="00A32617">
        <w:tc>
          <w:tcPr>
            <w:tcW w:w="2439" w:type="dxa"/>
          </w:tcPr>
          <w:p w:rsidR="00D6130D" w:rsidRDefault="00D6130D">
            <w:pPr>
              <w:rPr>
                <w:rFonts w:ascii="Arial" w:hAnsi="Arial" w:cs="Arial"/>
              </w:rPr>
            </w:pPr>
            <w:r>
              <w:rPr>
                <w:rFonts w:ascii="Arial" w:hAnsi="Arial" w:cs="Arial"/>
              </w:rPr>
              <w:t>3500 br, vvs</w:t>
            </w:r>
          </w:p>
        </w:tc>
        <w:tc>
          <w:tcPr>
            <w:tcW w:w="2439" w:type="dxa"/>
          </w:tcPr>
          <w:p w:rsidR="00D6130D" w:rsidRDefault="00D6130D">
            <w:pPr>
              <w:rPr>
                <w:rFonts w:ascii="Arial" w:hAnsi="Arial" w:cs="Arial"/>
              </w:rPr>
            </w:pPr>
          </w:p>
        </w:tc>
        <w:tc>
          <w:tcPr>
            <w:tcW w:w="2439" w:type="dxa"/>
          </w:tcPr>
          <w:p w:rsidR="00D6130D" w:rsidRDefault="00D6130D">
            <w:pPr>
              <w:rPr>
                <w:rFonts w:ascii="Arial" w:hAnsi="Arial" w:cs="Arial"/>
              </w:rPr>
            </w:pPr>
            <w:r>
              <w:rPr>
                <w:rFonts w:ascii="Arial" w:hAnsi="Arial" w:cs="Arial"/>
              </w:rPr>
              <w:t>3500 br, vs</w:t>
            </w:r>
          </w:p>
        </w:tc>
      </w:tr>
      <w:tr w:rsidR="00D6130D" w:rsidTr="00A32617">
        <w:tc>
          <w:tcPr>
            <w:tcW w:w="2439" w:type="dxa"/>
          </w:tcPr>
          <w:p w:rsidR="00D6130D" w:rsidRDefault="00D6130D">
            <w:pPr>
              <w:rPr>
                <w:rFonts w:ascii="Arial" w:hAnsi="Arial" w:cs="Arial"/>
              </w:rPr>
            </w:pPr>
            <w:r>
              <w:rPr>
                <w:rFonts w:ascii="Arial" w:hAnsi="Arial" w:cs="Arial"/>
              </w:rPr>
              <w:t>2950 multiplet, s</w:t>
            </w:r>
          </w:p>
        </w:tc>
        <w:tc>
          <w:tcPr>
            <w:tcW w:w="2439" w:type="dxa"/>
          </w:tcPr>
          <w:p w:rsidR="00D6130D" w:rsidRDefault="00D6130D">
            <w:pPr>
              <w:rPr>
                <w:rFonts w:ascii="Arial" w:hAnsi="Arial" w:cs="Arial"/>
              </w:rPr>
            </w:pPr>
            <w:r>
              <w:rPr>
                <w:rFonts w:ascii="Arial" w:hAnsi="Arial" w:cs="Arial"/>
              </w:rPr>
              <w:t xml:space="preserve">2900 multiplet s </w:t>
            </w:r>
          </w:p>
        </w:tc>
        <w:tc>
          <w:tcPr>
            <w:tcW w:w="2439" w:type="dxa"/>
          </w:tcPr>
          <w:p w:rsidR="00D6130D" w:rsidRDefault="00D6130D">
            <w:pPr>
              <w:rPr>
                <w:rFonts w:ascii="Arial" w:hAnsi="Arial" w:cs="Arial"/>
              </w:rPr>
            </w:pPr>
            <w:r>
              <w:rPr>
                <w:rFonts w:ascii="Arial" w:hAnsi="Arial" w:cs="Arial"/>
              </w:rPr>
              <w:t>2930 multiplet s</w:t>
            </w:r>
          </w:p>
        </w:tc>
      </w:tr>
      <w:tr w:rsidR="00D6130D" w:rsidTr="00A32617">
        <w:tc>
          <w:tcPr>
            <w:tcW w:w="2439" w:type="dxa"/>
          </w:tcPr>
          <w:p w:rsidR="00D6130D" w:rsidRDefault="00D6130D">
            <w:pPr>
              <w:rPr>
                <w:rFonts w:ascii="Arial" w:hAnsi="Arial" w:cs="Arial"/>
              </w:rPr>
            </w:pPr>
            <w:r>
              <w:rPr>
                <w:rFonts w:ascii="Arial" w:hAnsi="Arial" w:cs="Arial"/>
              </w:rPr>
              <w:t>-</w:t>
            </w:r>
          </w:p>
        </w:tc>
        <w:tc>
          <w:tcPr>
            <w:tcW w:w="2439" w:type="dxa"/>
          </w:tcPr>
          <w:p w:rsidR="00D6130D" w:rsidRDefault="00D6130D">
            <w:pPr>
              <w:rPr>
                <w:rFonts w:ascii="Arial" w:hAnsi="Arial" w:cs="Arial"/>
              </w:rPr>
            </w:pPr>
            <w:r>
              <w:rPr>
                <w:rFonts w:ascii="Arial" w:hAnsi="Arial" w:cs="Arial"/>
              </w:rPr>
              <w:t>1700 sh, s</w:t>
            </w:r>
          </w:p>
        </w:tc>
        <w:tc>
          <w:tcPr>
            <w:tcW w:w="2439" w:type="dxa"/>
          </w:tcPr>
          <w:p w:rsidR="00D6130D" w:rsidRDefault="00D6130D">
            <w:pPr>
              <w:rPr>
                <w:rFonts w:ascii="Arial" w:hAnsi="Arial" w:cs="Arial"/>
              </w:rPr>
            </w:pPr>
            <w:r>
              <w:rPr>
                <w:rFonts w:ascii="Arial" w:hAnsi="Arial" w:cs="Arial"/>
              </w:rPr>
              <w:t>1700,s s</w:t>
            </w:r>
          </w:p>
        </w:tc>
      </w:tr>
      <w:tr w:rsidR="00D6130D" w:rsidTr="00A32617">
        <w:tc>
          <w:tcPr>
            <w:tcW w:w="2439" w:type="dxa"/>
          </w:tcPr>
          <w:p w:rsidR="00D6130D" w:rsidRDefault="00D6130D">
            <w:pPr>
              <w:rPr>
                <w:rFonts w:ascii="Arial" w:hAnsi="Arial" w:cs="Arial"/>
              </w:rPr>
            </w:pPr>
            <w:r>
              <w:rPr>
                <w:rFonts w:ascii="Arial" w:hAnsi="Arial" w:cs="Arial"/>
              </w:rPr>
              <w:t>Etc</w:t>
            </w:r>
          </w:p>
        </w:tc>
        <w:tc>
          <w:tcPr>
            <w:tcW w:w="2439" w:type="dxa"/>
          </w:tcPr>
          <w:p w:rsidR="00D6130D" w:rsidRDefault="00D6130D">
            <w:pPr>
              <w:rPr>
                <w:rFonts w:ascii="Arial" w:hAnsi="Arial" w:cs="Arial"/>
              </w:rPr>
            </w:pPr>
            <w:r>
              <w:rPr>
                <w:rFonts w:ascii="Arial" w:hAnsi="Arial" w:cs="Arial"/>
              </w:rPr>
              <w:t>Etc</w:t>
            </w:r>
          </w:p>
        </w:tc>
        <w:tc>
          <w:tcPr>
            <w:tcW w:w="2439" w:type="dxa"/>
          </w:tcPr>
          <w:p w:rsidR="00D6130D" w:rsidRDefault="00D6130D">
            <w:pPr>
              <w:rPr>
                <w:rFonts w:ascii="Arial" w:hAnsi="Arial" w:cs="Arial"/>
              </w:rPr>
            </w:pPr>
            <w:r>
              <w:rPr>
                <w:rFonts w:ascii="Arial" w:hAnsi="Arial" w:cs="Arial"/>
              </w:rPr>
              <w:t>etc</w:t>
            </w:r>
          </w:p>
        </w:tc>
      </w:tr>
    </w:tbl>
    <w:p w:rsidR="00A32617" w:rsidRDefault="00A32617" w:rsidP="00A32617">
      <w:pPr>
        <w:rPr>
          <w:rFonts w:ascii="Arial" w:hAnsi="Arial" w:cs="Arial"/>
        </w:rPr>
      </w:pPr>
      <w:r>
        <w:rPr>
          <w:rFonts w:ascii="Arial" w:hAnsi="Arial" w:cs="Arial"/>
          <w:vertAlign w:val="superscript"/>
        </w:rPr>
        <w:t>1</w:t>
      </w:r>
      <w:r>
        <w:rPr>
          <w:rFonts w:ascii="Arial" w:hAnsi="Arial" w:cs="Arial"/>
        </w:rPr>
        <w:t>Reference #1 = ethanol,1- butanol, 3 pentanol</w:t>
      </w:r>
    </w:p>
    <w:p w:rsidR="00A32617" w:rsidRDefault="00A32617" w:rsidP="00A32617">
      <w:pPr>
        <w:rPr>
          <w:rFonts w:ascii="Arial" w:hAnsi="Arial" w:cs="Arial"/>
        </w:rPr>
      </w:pPr>
      <w:r>
        <w:rPr>
          <w:rFonts w:ascii="Arial" w:hAnsi="Arial" w:cs="Arial"/>
          <w:vertAlign w:val="superscript"/>
        </w:rPr>
        <w:t>2</w:t>
      </w:r>
      <w:r>
        <w:rPr>
          <w:rFonts w:ascii="Arial" w:hAnsi="Arial" w:cs="Arial"/>
        </w:rPr>
        <w:t xml:space="preserve">Reference #1= acetone, methyl ethyl ketone, 2-hexanone </w:t>
      </w:r>
    </w:p>
    <w:p w:rsidR="00A32617" w:rsidRDefault="00A32617">
      <w:pPr>
        <w:rPr>
          <w:rFonts w:ascii="Arial" w:hAnsi="Arial" w:cs="Arial"/>
        </w:rPr>
      </w:pPr>
    </w:p>
    <w:p w:rsidR="003E4EF8" w:rsidRDefault="003E4EF8">
      <w:pPr>
        <w:rPr>
          <w:rFonts w:ascii="Arial" w:hAnsi="Arial" w:cs="Arial"/>
          <w:b/>
        </w:rPr>
      </w:pPr>
      <w:r>
        <w:rPr>
          <w:rFonts w:ascii="Arial" w:hAnsi="Arial" w:cs="Arial"/>
          <w:b/>
        </w:rPr>
        <w:t>5.5</w:t>
      </w:r>
      <w:r w:rsidR="003D3001">
        <w:rPr>
          <w:rFonts w:ascii="Arial" w:hAnsi="Arial" w:cs="Arial"/>
          <w:b/>
        </w:rPr>
        <w:t>.</w:t>
      </w:r>
      <w:r>
        <w:rPr>
          <w:rFonts w:ascii="Arial" w:hAnsi="Arial" w:cs="Arial"/>
          <w:b/>
        </w:rPr>
        <w:t xml:space="preserve"> </w:t>
      </w:r>
      <w:r>
        <w:rPr>
          <w:rFonts w:ascii="Arial" w:hAnsi="Arial" w:cs="Arial"/>
          <w:b/>
        </w:rPr>
        <w:tab/>
        <w:t>Calculations</w:t>
      </w:r>
    </w:p>
    <w:p w:rsidR="003E4EF8" w:rsidRDefault="00D6130D">
      <w:pPr>
        <w:rPr>
          <w:rFonts w:ascii="Arial" w:hAnsi="Arial" w:cs="Arial"/>
        </w:rPr>
      </w:pPr>
      <w:r>
        <w:rPr>
          <w:rFonts w:ascii="Arial" w:hAnsi="Arial" w:cs="Arial"/>
        </w:rPr>
        <w:t xml:space="preserve">     </w:t>
      </w:r>
    </w:p>
    <w:p w:rsidR="00D6130D" w:rsidRPr="00FF4A7E" w:rsidRDefault="00F0735E" w:rsidP="00D6130D">
      <w:pPr>
        <w:pStyle w:val="ListParagraph"/>
        <w:numPr>
          <w:ilvl w:val="0"/>
          <w:numId w:val="22"/>
        </w:numPr>
        <w:rPr>
          <w:rFonts w:ascii="Arial" w:hAnsi="Arial" w:cs="Arial"/>
          <w:b/>
        </w:rPr>
      </w:pPr>
      <w:r>
        <w:rPr>
          <w:rFonts w:ascii="Arial" w:hAnsi="Arial" w:cs="Arial"/>
          <w:b/>
        </w:rPr>
        <w:t xml:space="preserve">Provide </w:t>
      </w:r>
      <w:r w:rsidR="00D6130D" w:rsidRPr="00FF4A7E">
        <w:rPr>
          <w:rFonts w:ascii="Arial" w:hAnsi="Arial" w:cs="Arial"/>
          <w:b/>
        </w:rPr>
        <w:t xml:space="preserve"> comparison tables similar to that below for GC and IR data </w:t>
      </w:r>
    </w:p>
    <w:p w:rsidR="00D6130D" w:rsidRPr="00D6130D" w:rsidRDefault="00D6130D" w:rsidP="00D6130D">
      <w:pPr>
        <w:pStyle w:val="ListParagraph"/>
        <w:rPr>
          <w:rFonts w:ascii="Arial" w:hAnsi="Arial" w:cs="Arial"/>
        </w:rPr>
      </w:pPr>
    </w:p>
    <w:p w:rsidR="00564F71" w:rsidRDefault="00D6130D" w:rsidP="00D6130D">
      <w:pPr>
        <w:rPr>
          <w:rFonts w:ascii="Arial" w:hAnsi="Arial" w:cs="Arial"/>
          <w:b/>
        </w:rPr>
      </w:pPr>
      <w:r>
        <w:rPr>
          <w:rFonts w:ascii="Arial" w:hAnsi="Arial" w:cs="Arial"/>
          <w:b/>
        </w:rPr>
        <w:t>Table 3:</w:t>
      </w:r>
    </w:p>
    <w:p w:rsidR="00D6130D" w:rsidRPr="00D6130D" w:rsidRDefault="00D6130D" w:rsidP="00D6130D">
      <w:pPr>
        <w:rPr>
          <w:rFonts w:ascii="Arial" w:hAnsi="Arial" w:cs="Arial"/>
          <w:b/>
          <w:vertAlign w:val="superscript"/>
        </w:rPr>
      </w:pPr>
      <w:r>
        <w:rPr>
          <w:rFonts w:ascii="Arial" w:hAnsi="Arial" w:cs="Arial"/>
          <w:b/>
        </w:rPr>
        <w:t xml:space="preserve"> </w:t>
      </w:r>
      <w:r w:rsidRPr="00D6130D">
        <w:rPr>
          <w:rFonts w:ascii="Arial" w:hAnsi="Arial" w:cs="Arial"/>
          <w:b/>
        </w:rPr>
        <w:t>Assigned GC peaks for reference mixtures 1 and 2 vs Unknown A peaks</w:t>
      </w:r>
      <w:r w:rsidR="00564F71">
        <w:rPr>
          <w:rFonts w:ascii="Arial" w:hAnsi="Arial" w:cs="Arial"/>
          <w:b/>
          <w:vertAlign w:val="superscript"/>
        </w:rPr>
        <w:t>1</w:t>
      </w:r>
    </w:p>
    <w:p w:rsidR="00D6130D" w:rsidRPr="00D6130D" w:rsidRDefault="003E4EF8" w:rsidP="00D6130D">
      <w:pPr>
        <w:rPr>
          <w:rFonts w:ascii="Arial" w:hAnsi="Arial" w:cs="Arial"/>
        </w:rPr>
      </w:pPr>
      <w:r w:rsidRPr="00D6130D">
        <w:rPr>
          <w:rFonts w:ascii="Arial" w:hAnsi="Arial" w:cs="Arial"/>
        </w:rPr>
        <w:tab/>
      </w:r>
    </w:p>
    <w:tbl>
      <w:tblPr>
        <w:tblStyle w:val="TableGrid"/>
        <w:tblW w:w="0" w:type="auto"/>
        <w:tblLook w:val="04A0" w:firstRow="1" w:lastRow="0" w:firstColumn="1" w:lastColumn="0" w:noHBand="0" w:noVBand="1"/>
      </w:tblPr>
      <w:tblGrid>
        <w:gridCol w:w="1681"/>
        <w:gridCol w:w="1937"/>
        <w:gridCol w:w="2064"/>
        <w:gridCol w:w="1980"/>
        <w:gridCol w:w="2094"/>
      </w:tblGrid>
      <w:tr w:rsidR="00D6130D" w:rsidTr="00D6130D">
        <w:tc>
          <w:tcPr>
            <w:tcW w:w="1681" w:type="dxa"/>
          </w:tcPr>
          <w:p w:rsidR="00D6130D" w:rsidRDefault="00D0379F" w:rsidP="00DE42D0">
            <w:pPr>
              <w:rPr>
                <w:rFonts w:ascii="Arial" w:hAnsi="Arial" w:cs="Arial"/>
              </w:rPr>
            </w:pPr>
            <w:r>
              <w:rPr>
                <w:rFonts w:ascii="Arial" w:hAnsi="Arial" w:cs="Arial"/>
              </w:rPr>
              <w:t xml:space="preserve">Reference </w:t>
            </w:r>
            <w:bookmarkStart w:id="0" w:name="_GoBack"/>
            <w:bookmarkEnd w:id="0"/>
            <w:r w:rsidR="00D6130D">
              <w:rPr>
                <w:rFonts w:ascii="Arial" w:hAnsi="Arial" w:cs="Arial"/>
              </w:rPr>
              <w:t xml:space="preserve">1 </w:t>
            </w:r>
          </w:p>
          <w:p w:rsidR="00D6130D" w:rsidRPr="00AF5697" w:rsidRDefault="00D6130D" w:rsidP="00DE42D0">
            <w:pPr>
              <w:rPr>
                <w:rFonts w:ascii="Arial" w:hAnsi="Arial" w:cs="Arial"/>
              </w:rPr>
            </w:pPr>
            <w:r>
              <w:rPr>
                <w:rFonts w:ascii="Arial" w:hAnsi="Arial" w:cs="Arial"/>
              </w:rPr>
              <w:t>t</w:t>
            </w:r>
            <w:r>
              <w:rPr>
                <w:rFonts w:ascii="Arial" w:hAnsi="Arial" w:cs="Arial"/>
                <w:vertAlign w:val="subscript"/>
              </w:rPr>
              <w:t>r</w:t>
            </w:r>
            <w:r>
              <w:rPr>
                <w:rFonts w:ascii="Arial" w:hAnsi="Arial" w:cs="Arial"/>
              </w:rPr>
              <w:t xml:space="preserve"> (min)</w:t>
            </w:r>
          </w:p>
        </w:tc>
        <w:tc>
          <w:tcPr>
            <w:tcW w:w="1937" w:type="dxa"/>
          </w:tcPr>
          <w:p w:rsidR="00D6130D" w:rsidRDefault="00D6130D" w:rsidP="00DE42D0">
            <w:pPr>
              <w:rPr>
                <w:rFonts w:ascii="Arial" w:hAnsi="Arial" w:cs="Arial"/>
              </w:rPr>
            </w:pPr>
            <w:r>
              <w:rPr>
                <w:rFonts w:ascii="Arial" w:hAnsi="Arial" w:cs="Arial"/>
              </w:rPr>
              <w:t>Assignment</w:t>
            </w:r>
          </w:p>
        </w:tc>
        <w:tc>
          <w:tcPr>
            <w:tcW w:w="2064" w:type="dxa"/>
          </w:tcPr>
          <w:p w:rsidR="00D6130D" w:rsidRDefault="00D6130D" w:rsidP="00DE42D0">
            <w:pPr>
              <w:rPr>
                <w:rFonts w:ascii="Arial" w:hAnsi="Arial" w:cs="Arial"/>
              </w:rPr>
            </w:pPr>
            <w:r>
              <w:rPr>
                <w:rFonts w:ascii="Arial" w:hAnsi="Arial" w:cs="Arial"/>
              </w:rPr>
              <w:t>Reference  #2</w:t>
            </w:r>
          </w:p>
        </w:tc>
        <w:tc>
          <w:tcPr>
            <w:tcW w:w="1980" w:type="dxa"/>
          </w:tcPr>
          <w:p w:rsidR="00D6130D" w:rsidRDefault="00D6130D" w:rsidP="00DE42D0">
            <w:pPr>
              <w:rPr>
                <w:rFonts w:ascii="Arial" w:hAnsi="Arial" w:cs="Arial"/>
              </w:rPr>
            </w:pPr>
            <w:r>
              <w:rPr>
                <w:rFonts w:ascii="Arial" w:hAnsi="Arial" w:cs="Arial"/>
              </w:rPr>
              <w:t>Assigment</w:t>
            </w:r>
          </w:p>
        </w:tc>
        <w:tc>
          <w:tcPr>
            <w:tcW w:w="2094" w:type="dxa"/>
          </w:tcPr>
          <w:p w:rsidR="00D6130D" w:rsidRDefault="00D6130D" w:rsidP="00DE42D0">
            <w:pPr>
              <w:rPr>
                <w:rFonts w:ascii="Arial" w:hAnsi="Arial" w:cs="Arial"/>
              </w:rPr>
            </w:pPr>
            <w:r>
              <w:rPr>
                <w:rFonts w:ascii="Arial" w:hAnsi="Arial" w:cs="Arial"/>
              </w:rPr>
              <w:t>Unknown A</w:t>
            </w:r>
            <w:r w:rsidR="00D0379F">
              <w:rPr>
                <w:rFonts w:ascii="Arial" w:hAnsi="Arial" w:cs="Arial"/>
              </w:rPr>
              <w:t xml:space="preserve"> </w:t>
            </w:r>
          </w:p>
          <w:p w:rsidR="00D0379F" w:rsidRPr="00D0379F" w:rsidRDefault="00D0379F" w:rsidP="00DE42D0">
            <w:pPr>
              <w:rPr>
                <w:rFonts w:ascii="Arial" w:hAnsi="Arial" w:cs="Arial"/>
              </w:rPr>
            </w:pPr>
            <w:r>
              <w:rPr>
                <w:rFonts w:ascii="Arial" w:hAnsi="Arial" w:cs="Arial"/>
              </w:rPr>
              <w:t>t</w:t>
            </w:r>
            <w:r>
              <w:rPr>
                <w:rFonts w:ascii="Arial" w:hAnsi="Arial" w:cs="Arial"/>
                <w:vertAlign w:val="subscript"/>
              </w:rPr>
              <w:t>r</w:t>
            </w:r>
            <w:r>
              <w:rPr>
                <w:rFonts w:ascii="Arial" w:hAnsi="Arial" w:cs="Arial"/>
              </w:rPr>
              <w:t>(min)</w:t>
            </w:r>
          </w:p>
        </w:tc>
      </w:tr>
      <w:tr w:rsidR="00D6130D" w:rsidTr="00D6130D">
        <w:tc>
          <w:tcPr>
            <w:tcW w:w="1681" w:type="dxa"/>
          </w:tcPr>
          <w:p w:rsidR="00D6130D" w:rsidRDefault="00D6130D" w:rsidP="00DE42D0">
            <w:pPr>
              <w:rPr>
                <w:rFonts w:ascii="Arial" w:hAnsi="Arial" w:cs="Arial"/>
              </w:rPr>
            </w:pPr>
            <w:r>
              <w:rPr>
                <w:rFonts w:ascii="Arial" w:hAnsi="Arial" w:cs="Arial"/>
              </w:rPr>
              <w:t>1.0</w:t>
            </w:r>
          </w:p>
        </w:tc>
        <w:tc>
          <w:tcPr>
            <w:tcW w:w="1937" w:type="dxa"/>
          </w:tcPr>
          <w:p w:rsidR="00D6130D" w:rsidRDefault="00D6130D" w:rsidP="00DE42D0">
            <w:pPr>
              <w:rPr>
                <w:rFonts w:ascii="Arial" w:hAnsi="Arial" w:cs="Arial"/>
              </w:rPr>
            </w:pPr>
            <w:r>
              <w:rPr>
                <w:rFonts w:ascii="Arial" w:hAnsi="Arial" w:cs="Arial"/>
              </w:rPr>
              <w:t>Ethanol</w:t>
            </w:r>
          </w:p>
        </w:tc>
        <w:tc>
          <w:tcPr>
            <w:tcW w:w="2064" w:type="dxa"/>
          </w:tcPr>
          <w:p w:rsidR="00D6130D" w:rsidRDefault="00D6130D" w:rsidP="00DE42D0">
            <w:pPr>
              <w:rPr>
                <w:rFonts w:ascii="Arial" w:hAnsi="Arial" w:cs="Arial"/>
              </w:rPr>
            </w:pPr>
            <w:r>
              <w:rPr>
                <w:rFonts w:ascii="Arial" w:hAnsi="Arial" w:cs="Arial"/>
              </w:rPr>
              <w:t>0.6</w:t>
            </w:r>
          </w:p>
        </w:tc>
        <w:tc>
          <w:tcPr>
            <w:tcW w:w="1980" w:type="dxa"/>
          </w:tcPr>
          <w:p w:rsidR="00D6130D" w:rsidRDefault="00D6130D" w:rsidP="00DE42D0">
            <w:pPr>
              <w:rPr>
                <w:rFonts w:ascii="Arial" w:hAnsi="Arial" w:cs="Arial"/>
              </w:rPr>
            </w:pPr>
            <w:r>
              <w:rPr>
                <w:rFonts w:ascii="Arial" w:hAnsi="Arial" w:cs="Arial"/>
              </w:rPr>
              <w:t>Acetone</w:t>
            </w:r>
          </w:p>
        </w:tc>
        <w:tc>
          <w:tcPr>
            <w:tcW w:w="2094" w:type="dxa"/>
          </w:tcPr>
          <w:p w:rsidR="00D6130D" w:rsidRDefault="00D6130D" w:rsidP="00DE42D0">
            <w:pPr>
              <w:rPr>
                <w:rFonts w:ascii="Arial" w:hAnsi="Arial" w:cs="Arial"/>
              </w:rPr>
            </w:pPr>
            <w:r>
              <w:rPr>
                <w:rFonts w:ascii="Arial" w:hAnsi="Arial" w:cs="Arial"/>
              </w:rPr>
              <w:t>1.0</w:t>
            </w:r>
          </w:p>
        </w:tc>
      </w:tr>
      <w:tr w:rsidR="00D6130D" w:rsidTr="00D6130D">
        <w:tc>
          <w:tcPr>
            <w:tcW w:w="1681" w:type="dxa"/>
          </w:tcPr>
          <w:p w:rsidR="00D6130D" w:rsidRDefault="00D6130D" w:rsidP="00DE42D0">
            <w:pPr>
              <w:rPr>
                <w:rFonts w:ascii="Arial" w:hAnsi="Arial" w:cs="Arial"/>
              </w:rPr>
            </w:pPr>
            <w:r>
              <w:rPr>
                <w:rFonts w:ascii="Arial" w:hAnsi="Arial" w:cs="Arial"/>
              </w:rPr>
              <w:t>2.5</w:t>
            </w:r>
          </w:p>
        </w:tc>
        <w:tc>
          <w:tcPr>
            <w:tcW w:w="1937" w:type="dxa"/>
          </w:tcPr>
          <w:p w:rsidR="00D6130D" w:rsidRDefault="00D6130D" w:rsidP="00DE42D0">
            <w:pPr>
              <w:rPr>
                <w:rFonts w:ascii="Arial" w:hAnsi="Arial" w:cs="Arial"/>
              </w:rPr>
            </w:pPr>
            <w:r>
              <w:rPr>
                <w:rFonts w:ascii="Arial" w:hAnsi="Arial" w:cs="Arial"/>
              </w:rPr>
              <w:t>1-butanol</w:t>
            </w:r>
          </w:p>
        </w:tc>
        <w:tc>
          <w:tcPr>
            <w:tcW w:w="2064" w:type="dxa"/>
          </w:tcPr>
          <w:p w:rsidR="00D6130D" w:rsidRDefault="00D6130D" w:rsidP="00DE42D0">
            <w:pPr>
              <w:rPr>
                <w:rFonts w:ascii="Arial" w:hAnsi="Arial" w:cs="Arial"/>
              </w:rPr>
            </w:pPr>
            <w:r>
              <w:rPr>
                <w:rFonts w:ascii="Arial" w:hAnsi="Arial" w:cs="Arial"/>
              </w:rPr>
              <w:t>4.0</w:t>
            </w:r>
          </w:p>
        </w:tc>
        <w:tc>
          <w:tcPr>
            <w:tcW w:w="1980" w:type="dxa"/>
          </w:tcPr>
          <w:p w:rsidR="00D6130D" w:rsidRDefault="00D6130D" w:rsidP="00DE42D0">
            <w:pPr>
              <w:rPr>
                <w:rFonts w:ascii="Arial" w:hAnsi="Arial" w:cs="Arial"/>
              </w:rPr>
            </w:pPr>
            <w:r>
              <w:rPr>
                <w:rFonts w:ascii="Arial" w:hAnsi="Arial" w:cs="Arial"/>
              </w:rPr>
              <w:t>Methyl ethyl ketone</w:t>
            </w:r>
          </w:p>
        </w:tc>
        <w:tc>
          <w:tcPr>
            <w:tcW w:w="2094" w:type="dxa"/>
          </w:tcPr>
          <w:p w:rsidR="00D6130D" w:rsidRDefault="00D6130D" w:rsidP="00DE42D0">
            <w:pPr>
              <w:rPr>
                <w:rFonts w:ascii="Arial" w:hAnsi="Arial" w:cs="Arial"/>
              </w:rPr>
            </w:pPr>
            <w:r>
              <w:rPr>
                <w:rFonts w:ascii="Arial" w:hAnsi="Arial" w:cs="Arial"/>
              </w:rPr>
              <w:t>4.0</w:t>
            </w:r>
          </w:p>
        </w:tc>
      </w:tr>
      <w:tr w:rsidR="00D6130D" w:rsidTr="00D6130D">
        <w:tc>
          <w:tcPr>
            <w:tcW w:w="1681" w:type="dxa"/>
          </w:tcPr>
          <w:p w:rsidR="00D6130D" w:rsidRDefault="00D6130D" w:rsidP="00DE42D0">
            <w:pPr>
              <w:rPr>
                <w:rFonts w:ascii="Arial" w:hAnsi="Arial" w:cs="Arial"/>
              </w:rPr>
            </w:pPr>
            <w:r>
              <w:rPr>
                <w:rFonts w:ascii="Arial" w:hAnsi="Arial" w:cs="Arial"/>
              </w:rPr>
              <w:t>3.7</w:t>
            </w:r>
          </w:p>
        </w:tc>
        <w:tc>
          <w:tcPr>
            <w:tcW w:w="1937" w:type="dxa"/>
          </w:tcPr>
          <w:p w:rsidR="00D6130D" w:rsidRDefault="00D6130D" w:rsidP="00DE42D0">
            <w:pPr>
              <w:rPr>
                <w:rFonts w:ascii="Arial" w:hAnsi="Arial" w:cs="Arial"/>
              </w:rPr>
            </w:pPr>
            <w:r>
              <w:rPr>
                <w:rFonts w:ascii="Arial" w:hAnsi="Arial" w:cs="Arial"/>
              </w:rPr>
              <w:t>3-pentanol</w:t>
            </w:r>
          </w:p>
        </w:tc>
        <w:tc>
          <w:tcPr>
            <w:tcW w:w="2064" w:type="dxa"/>
          </w:tcPr>
          <w:p w:rsidR="00D6130D" w:rsidRDefault="00D6130D" w:rsidP="00DE42D0">
            <w:pPr>
              <w:rPr>
                <w:rFonts w:ascii="Arial" w:hAnsi="Arial" w:cs="Arial"/>
              </w:rPr>
            </w:pPr>
            <w:r>
              <w:rPr>
                <w:rFonts w:ascii="Arial" w:hAnsi="Arial" w:cs="Arial"/>
              </w:rPr>
              <w:t>6.0</w:t>
            </w:r>
          </w:p>
        </w:tc>
        <w:tc>
          <w:tcPr>
            <w:tcW w:w="1980" w:type="dxa"/>
          </w:tcPr>
          <w:p w:rsidR="00D6130D" w:rsidRDefault="00D6130D" w:rsidP="00DE42D0">
            <w:pPr>
              <w:rPr>
                <w:rFonts w:ascii="Arial" w:hAnsi="Arial" w:cs="Arial"/>
              </w:rPr>
            </w:pPr>
            <w:r>
              <w:rPr>
                <w:rFonts w:ascii="Arial" w:hAnsi="Arial" w:cs="Arial"/>
              </w:rPr>
              <w:t>2-hexanone</w:t>
            </w:r>
          </w:p>
        </w:tc>
        <w:tc>
          <w:tcPr>
            <w:tcW w:w="2094" w:type="dxa"/>
          </w:tcPr>
          <w:p w:rsidR="00D6130D" w:rsidRDefault="00D6130D" w:rsidP="00DE42D0">
            <w:pPr>
              <w:rPr>
                <w:rFonts w:ascii="Arial" w:hAnsi="Arial" w:cs="Arial"/>
              </w:rPr>
            </w:pPr>
            <w:r>
              <w:rPr>
                <w:rFonts w:ascii="Arial" w:hAnsi="Arial" w:cs="Arial"/>
              </w:rPr>
              <w:t>6.0</w:t>
            </w:r>
          </w:p>
        </w:tc>
      </w:tr>
      <w:tr w:rsidR="00D6130D" w:rsidTr="00D6130D">
        <w:tc>
          <w:tcPr>
            <w:tcW w:w="1681" w:type="dxa"/>
          </w:tcPr>
          <w:p w:rsidR="00D6130D" w:rsidRDefault="00D6130D" w:rsidP="00DE42D0">
            <w:pPr>
              <w:rPr>
                <w:rFonts w:ascii="Arial" w:hAnsi="Arial" w:cs="Arial"/>
              </w:rPr>
            </w:pPr>
            <w:r>
              <w:rPr>
                <w:rFonts w:ascii="Arial" w:hAnsi="Arial" w:cs="Arial"/>
              </w:rPr>
              <w:t>GC trace 1</w:t>
            </w:r>
          </w:p>
        </w:tc>
        <w:tc>
          <w:tcPr>
            <w:tcW w:w="1937" w:type="dxa"/>
          </w:tcPr>
          <w:p w:rsidR="00D6130D" w:rsidRDefault="00D6130D" w:rsidP="00DE42D0">
            <w:pPr>
              <w:rPr>
                <w:rFonts w:ascii="Arial" w:hAnsi="Arial" w:cs="Arial"/>
              </w:rPr>
            </w:pPr>
            <w:r>
              <w:rPr>
                <w:rFonts w:ascii="Arial" w:hAnsi="Arial" w:cs="Arial"/>
              </w:rPr>
              <w:t xml:space="preserve">Follows bp </w:t>
            </w:r>
          </w:p>
        </w:tc>
        <w:tc>
          <w:tcPr>
            <w:tcW w:w="2064" w:type="dxa"/>
          </w:tcPr>
          <w:p w:rsidR="00D6130D" w:rsidRDefault="00D6130D" w:rsidP="00DE42D0">
            <w:pPr>
              <w:rPr>
                <w:rFonts w:ascii="Arial" w:hAnsi="Arial" w:cs="Arial"/>
              </w:rPr>
            </w:pPr>
            <w:r>
              <w:rPr>
                <w:rFonts w:ascii="Arial" w:hAnsi="Arial" w:cs="Arial"/>
              </w:rPr>
              <w:t>GC trace 2</w:t>
            </w:r>
          </w:p>
        </w:tc>
        <w:tc>
          <w:tcPr>
            <w:tcW w:w="1980" w:type="dxa"/>
          </w:tcPr>
          <w:p w:rsidR="00D6130D" w:rsidRDefault="00D6130D" w:rsidP="00DE42D0">
            <w:pPr>
              <w:rPr>
                <w:rFonts w:ascii="Arial" w:hAnsi="Arial" w:cs="Arial"/>
              </w:rPr>
            </w:pPr>
            <w:r>
              <w:rPr>
                <w:rFonts w:ascii="Arial" w:hAnsi="Arial" w:cs="Arial"/>
              </w:rPr>
              <w:t>Follows bp</w:t>
            </w:r>
          </w:p>
        </w:tc>
        <w:tc>
          <w:tcPr>
            <w:tcW w:w="2094" w:type="dxa"/>
          </w:tcPr>
          <w:p w:rsidR="00D6130D" w:rsidRDefault="00D6130D" w:rsidP="00DE42D0">
            <w:pPr>
              <w:rPr>
                <w:rFonts w:ascii="Arial" w:hAnsi="Arial" w:cs="Arial"/>
              </w:rPr>
            </w:pPr>
            <w:r>
              <w:rPr>
                <w:rFonts w:ascii="Arial" w:hAnsi="Arial" w:cs="Arial"/>
              </w:rPr>
              <w:t>GC trace 3</w:t>
            </w:r>
          </w:p>
        </w:tc>
      </w:tr>
    </w:tbl>
    <w:p w:rsidR="003E4EF8" w:rsidRPr="00D6130D" w:rsidRDefault="00564F71" w:rsidP="00D6130D">
      <w:pPr>
        <w:rPr>
          <w:rFonts w:ascii="Arial" w:hAnsi="Arial" w:cs="Arial"/>
        </w:rPr>
      </w:pPr>
      <w:r>
        <w:rPr>
          <w:rFonts w:ascii="Arial" w:hAnsi="Arial" w:cs="Arial"/>
        </w:rPr>
        <w:t>See table 1 for relevant data source</w:t>
      </w:r>
    </w:p>
    <w:p w:rsidR="00D6130D" w:rsidRDefault="00D6130D" w:rsidP="00D6130D">
      <w:pPr>
        <w:rPr>
          <w:rFonts w:ascii="Arial" w:hAnsi="Arial" w:cs="Arial"/>
        </w:rPr>
      </w:pPr>
    </w:p>
    <w:p w:rsidR="00564F71" w:rsidRDefault="00D6130D">
      <w:pPr>
        <w:rPr>
          <w:rFonts w:ascii="Arial" w:hAnsi="Arial" w:cs="Arial"/>
          <w:b/>
          <w:sz w:val="22"/>
          <w:szCs w:val="22"/>
        </w:rPr>
      </w:pPr>
      <w:r w:rsidRPr="00564F71">
        <w:rPr>
          <w:rFonts w:ascii="Arial" w:hAnsi="Arial" w:cs="Arial"/>
          <w:b/>
          <w:sz w:val="22"/>
          <w:szCs w:val="22"/>
        </w:rPr>
        <w:t xml:space="preserve">Table 4: </w:t>
      </w:r>
    </w:p>
    <w:p w:rsidR="00D6130D" w:rsidRPr="00564F71" w:rsidRDefault="00FF4A7E">
      <w:pPr>
        <w:rPr>
          <w:rFonts w:ascii="Arial" w:hAnsi="Arial" w:cs="Arial"/>
          <w:b/>
          <w:sz w:val="22"/>
          <w:szCs w:val="22"/>
          <w:vertAlign w:val="superscript"/>
        </w:rPr>
      </w:pPr>
      <w:r>
        <w:rPr>
          <w:rFonts w:ascii="Arial" w:hAnsi="Arial" w:cs="Arial"/>
          <w:b/>
          <w:sz w:val="22"/>
          <w:szCs w:val="22"/>
        </w:rPr>
        <w:t>IR mode/group motion assignme</w:t>
      </w:r>
      <w:r w:rsidR="00564F71" w:rsidRPr="00564F71">
        <w:rPr>
          <w:rFonts w:ascii="Arial" w:hAnsi="Arial" w:cs="Arial"/>
          <w:b/>
          <w:sz w:val="22"/>
          <w:szCs w:val="22"/>
        </w:rPr>
        <w:t>n</w:t>
      </w:r>
      <w:r>
        <w:rPr>
          <w:rFonts w:ascii="Arial" w:hAnsi="Arial" w:cs="Arial"/>
          <w:b/>
          <w:sz w:val="22"/>
          <w:szCs w:val="22"/>
        </w:rPr>
        <w:t>t</w:t>
      </w:r>
      <w:r w:rsidR="00564F71" w:rsidRPr="00564F71">
        <w:rPr>
          <w:rFonts w:ascii="Arial" w:hAnsi="Arial" w:cs="Arial"/>
          <w:b/>
          <w:sz w:val="22"/>
          <w:szCs w:val="22"/>
        </w:rPr>
        <w:t xml:space="preserve"> for reference mixtures 1 and 2 vs Unknown A bands</w:t>
      </w:r>
      <w:r>
        <w:rPr>
          <w:rFonts w:ascii="Arial" w:hAnsi="Arial" w:cs="Arial"/>
          <w:b/>
          <w:sz w:val="22"/>
          <w:szCs w:val="22"/>
          <w:vertAlign w:val="superscript"/>
        </w:rPr>
        <w:t>1</w:t>
      </w:r>
    </w:p>
    <w:tbl>
      <w:tblPr>
        <w:tblStyle w:val="TableGrid"/>
        <w:tblW w:w="0" w:type="auto"/>
        <w:tblLook w:val="04A0" w:firstRow="1" w:lastRow="0" w:firstColumn="1" w:lastColumn="0" w:noHBand="0" w:noVBand="1"/>
      </w:tblPr>
      <w:tblGrid>
        <w:gridCol w:w="1924"/>
        <w:gridCol w:w="2011"/>
        <w:gridCol w:w="1980"/>
        <w:gridCol w:w="1813"/>
        <w:gridCol w:w="2028"/>
      </w:tblGrid>
      <w:tr w:rsidR="00564F71" w:rsidTr="00564F71">
        <w:tc>
          <w:tcPr>
            <w:tcW w:w="1924" w:type="dxa"/>
          </w:tcPr>
          <w:p w:rsidR="00564F71" w:rsidRDefault="00564F71" w:rsidP="00DE42D0">
            <w:pPr>
              <w:rPr>
                <w:rFonts w:ascii="Arial" w:hAnsi="Arial" w:cs="Arial"/>
              </w:rPr>
            </w:pPr>
            <w:r>
              <w:rPr>
                <w:rFonts w:ascii="Arial" w:hAnsi="Arial" w:cs="Arial"/>
              </w:rPr>
              <w:t>Reference 1</w:t>
            </w:r>
          </w:p>
        </w:tc>
        <w:tc>
          <w:tcPr>
            <w:tcW w:w="2011" w:type="dxa"/>
          </w:tcPr>
          <w:p w:rsidR="00564F71" w:rsidRDefault="00564F71" w:rsidP="00DE42D0">
            <w:pPr>
              <w:rPr>
                <w:rFonts w:ascii="Arial" w:hAnsi="Arial" w:cs="Arial"/>
              </w:rPr>
            </w:pPr>
            <w:r>
              <w:rPr>
                <w:rFonts w:ascii="Arial" w:hAnsi="Arial" w:cs="Arial"/>
              </w:rPr>
              <w:t>Assignment</w:t>
            </w:r>
          </w:p>
        </w:tc>
        <w:tc>
          <w:tcPr>
            <w:tcW w:w="1980" w:type="dxa"/>
          </w:tcPr>
          <w:p w:rsidR="00564F71" w:rsidRDefault="00564F71" w:rsidP="00DE42D0">
            <w:pPr>
              <w:rPr>
                <w:rFonts w:ascii="Arial" w:hAnsi="Arial" w:cs="Arial"/>
              </w:rPr>
            </w:pPr>
            <w:r>
              <w:rPr>
                <w:rFonts w:ascii="Arial" w:hAnsi="Arial" w:cs="Arial"/>
              </w:rPr>
              <w:t>Reference 2</w:t>
            </w:r>
          </w:p>
        </w:tc>
        <w:tc>
          <w:tcPr>
            <w:tcW w:w="1813" w:type="dxa"/>
          </w:tcPr>
          <w:p w:rsidR="00564F71" w:rsidRDefault="00564F71" w:rsidP="00DE42D0">
            <w:pPr>
              <w:rPr>
                <w:rFonts w:ascii="Arial" w:hAnsi="Arial" w:cs="Arial"/>
              </w:rPr>
            </w:pPr>
            <w:r>
              <w:rPr>
                <w:rFonts w:ascii="Arial" w:hAnsi="Arial" w:cs="Arial"/>
              </w:rPr>
              <w:t>Assignment</w:t>
            </w:r>
          </w:p>
        </w:tc>
        <w:tc>
          <w:tcPr>
            <w:tcW w:w="2028" w:type="dxa"/>
          </w:tcPr>
          <w:p w:rsidR="00564F71" w:rsidRDefault="00564F71" w:rsidP="00DE42D0">
            <w:pPr>
              <w:rPr>
                <w:rFonts w:ascii="Arial" w:hAnsi="Arial" w:cs="Arial"/>
              </w:rPr>
            </w:pPr>
            <w:r>
              <w:rPr>
                <w:rFonts w:ascii="Arial" w:hAnsi="Arial" w:cs="Arial"/>
              </w:rPr>
              <w:t>Unknown A</w:t>
            </w:r>
          </w:p>
        </w:tc>
      </w:tr>
      <w:tr w:rsidR="00564F71" w:rsidTr="00564F71">
        <w:tc>
          <w:tcPr>
            <w:tcW w:w="1924" w:type="dxa"/>
          </w:tcPr>
          <w:p w:rsidR="00564F71" w:rsidRDefault="00564F71" w:rsidP="00DE42D0">
            <w:pPr>
              <w:rPr>
                <w:rFonts w:ascii="Arial" w:hAnsi="Arial" w:cs="Arial"/>
              </w:rPr>
            </w:pPr>
            <w:r>
              <w:rPr>
                <w:rFonts w:ascii="Arial" w:hAnsi="Arial" w:cs="Arial"/>
              </w:rPr>
              <w:t>3500 br, vvs</w:t>
            </w:r>
          </w:p>
        </w:tc>
        <w:tc>
          <w:tcPr>
            <w:tcW w:w="2011" w:type="dxa"/>
          </w:tcPr>
          <w:p w:rsidR="00564F71" w:rsidRDefault="00564F71" w:rsidP="00DE42D0">
            <w:pPr>
              <w:rPr>
                <w:rFonts w:ascii="Arial" w:hAnsi="Arial" w:cs="Arial"/>
              </w:rPr>
            </w:pPr>
            <w:r>
              <w:rPr>
                <w:rFonts w:ascii="Arial" w:hAnsi="Arial" w:cs="Arial"/>
              </w:rPr>
              <w:t xml:space="preserve">Alcohol O-H stretch </w:t>
            </w:r>
          </w:p>
        </w:tc>
        <w:tc>
          <w:tcPr>
            <w:tcW w:w="1980" w:type="dxa"/>
          </w:tcPr>
          <w:p w:rsidR="00564F71" w:rsidRDefault="00564F71" w:rsidP="00DE42D0">
            <w:pPr>
              <w:rPr>
                <w:rFonts w:ascii="Arial" w:hAnsi="Arial" w:cs="Arial"/>
              </w:rPr>
            </w:pPr>
          </w:p>
        </w:tc>
        <w:tc>
          <w:tcPr>
            <w:tcW w:w="1813" w:type="dxa"/>
          </w:tcPr>
          <w:p w:rsidR="00564F71" w:rsidRDefault="00564F71" w:rsidP="00DE42D0">
            <w:pPr>
              <w:rPr>
                <w:rFonts w:ascii="Arial" w:hAnsi="Arial" w:cs="Arial"/>
              </w:rPr>
            </w:pPr>
          </w:p>
        </w:tc>
        <w:tc>
          <w:tcPr>
            <w:tcW w:w="2028" w:type="dxa"/>
          </w:tcPr>
          <w:p w:rsidR="00564F71" w:rsidRDefault="00564F71" w:rsidP="00DE42D0">
            <w:pPr>
              <w:rPr>
                <w:rFonts w:ascii="Arial" w:hAnsi="Arial" w:cs="Arial"/>
              </w:rPr>
            </w:pPr>
            <w:r>
              <w:rPr>
                <w:rFonts w:ascii="Arial" w:hAnsi="Arial" w:cs="Arial"/>
              </w:rPr>
              <w:t>3500 br, vs</w:t>
            </w:r>
          </w:p>
        </w:tc>
      </w:tr>
      <w:tr w:rsidR="00564F71" w:rsidTr="00564F71">
        <w:tc>
          <w:tcPr>
            <w:tcW w:w="1924" w:type="dxa"/>
          </w:tcPr>
          <w:p w:rsidR="00564F71" w:rsidRDefault="00564F71" w:rsidP="00DE42D0">
            <w:pPr>
              <w:rPr>
                <w:rFonts w:ascii="Arial" w:hAnsi="Arial" w:cs="Arial"/>
              </w:rPr>
            </w:pPr>
            <w:r>
              <w:rPr>
                <w:rFonts w:ascii="Arial" w:hAnsi="Arial" w:cs="Arial"/>
              </w:rPr>
              <w:t>2950 multiplet, s</w:t>
            </w:r>
          </w:p>
        </w:tc>
        <w:tc>
          <w:tcPr>
            <w:tcW w:w="2011" w:type="dxa"/>
          </w:tcPr>
          <w:p w:rsidR="00564F71" w:rsidRDefault="00564F71" w:rsidP="00DE42D0">
            <w:pPr>
              <w:rPr>
                <w:rFonts w:ascii="Arial" w:hAnsi="Arial" w:cs="Arial"/>
              </w:rPr>
            </w:pPr>
            <w:r>
              <w:rPr>
                <w:rFonts w:ascii="Arial" w:hAnsi="Arial" w:cs="Arial"/>
              </w:rPr>
              <w:t>Alkyl C-H stretch</w:t>
            </w:r>
          </w:p>
        </w:tc>
        <w:tc>
          <w:tcPr>
            <w:tcW w:w="1980" w:type="dxa"/>
          </w:tcPr>
          <w:p w:rsidR="00564F71" w:rsidRDefault="00564F71" w:rsidP="00DE42D0">
            <w:pPr>
              <w:rPr>
                <w:rFonts w:ascii="Arial" w:hAnsi="Arial" w:cs="Arial"/>
              </w:rPr>
            </w:pPr>
            <w:r>
              <w:rPr>
                <w:rFonts w:ascii="Arial" w:hAnsi="Arial" w:cs="Arial"/>
              </w:rPr>
              <w:t xml:space="preserve">2900 multiplet s </w:t>
            </w:r>
          </w:p>
        </w:tc>
        <w:tc>
          <w:tcPr>
            <w:tcW w:w="1813" w:type="dxa"/>
          </w:tcPr>
          <w:p w:rsidR="00564F71" w:rsidRDefault="00564F71" w:rsidP="00DE42D0">
            <w:pPr>
              <w:rPr>
                <w:rFonts w:ascii="Arial" w:hAnsi="Arial" w:cs="Arial"/>
              </w:rPr>
            </w:pPr>
            <w:r>
              <w:rPr>
                <w:rFonts w:ascii="Arial" w:hAnsi="Arial" w:cs="Arial"/>
              </w:rPr>
              <w:t>Alkyl C-H stretch</w:t>
            </w:r>
          </w:p>
        </w:tc>
        <w:tc>
          <w:tcPr>
            <w:tcW w:w="2028" w:type="dxa"/>
          </w:tcPr>
          <w:p w:rsidR="00564F71" w:rsidRDefault="00564F71" w:rsidP="00DE42D0">
            <w:pPr>
              <w:rPr>
                <w:rFonts w:ascii="Arial" w:hAnsi="Arial" w:cs="Arial"/>
              </w:rPr>
            </w:pPr>
            <w:r>
              <w:rPr>
                <w:rFonts w:ascii="Arial" w:hAnsi="Arial" w:cs="Arial"/>
              </w:rPr>
              <w:t>2930 multiplet s</w:t>
            </w:r>
          </w:p>
        </w:tc>
      </w:tr>
      <w:tr w:rsidR="00564F71" w:rsidTr="00564F71">
        <w:tc>
          <w:tcPr>
            <w:tcW w:w="1924" w:type="dxa"/>
          </w:tcPr>
          <w:p w:rsidR="00564F71" w:rsidRDefault="00564F71" w:rsidP="00DE42D0">
            <w:pPr>
              <w:rPr>
                <w:rFonts w:ascii="Arial" w:hAnsi="Arial" w:cs="Arial"/>
              </w:rPr>
            </w:pPr>
            <w:r>
              <w:rPr>
                <w:rFonts w:ascii="Arial" w:hAnsi="Arial" w:cs="Arial"/>
              </w:rPr>
              <w:t>-</w:t>
            </w:r>
          </w:p>
        </w:tc>
        <w:tc>
          <w:tcPr>
            <w:tcW w:w="2011" w:type="dxa"/>
          </w:tcPr>
          <w:p w:rsidR="00564F71" w:rsidRDefault="00564F71" w:rsidP="00DE42D0">
            <w:pPr>
              <w:rPr>
                <w:rFonts w:ascii="Arial" w:hAnsi="Arial" w:cs="Arial"/>
              </w:rPr>
            </w:pPr>
          </w:p>
        </w:tc>
        <w:tc>
          <w:tcPr>
            <w:tcW w:w="1980" w:type="dxa"/>
          </w:tcPr>
          <w:p w:rsidR="00564F71" w:rsidRDefault="00564F71" w:rsidP="00DE42D0">
            <w:pPr>
              <w:rPr>
                <w:rFonts w:ascii="Arial" w:hAnsi="Arial" w:cs="Arial"/>
              </w:rPr>
            </w:pPr>
            <w:r>
              <w:rPr>
                <w:rFonts w:ascii="Arial" w:hAnsi="Arial" w:cs="Arial"/>
              </w:rPr>
              <w:t>1700 sh, s</w:t>
            </w:r>
          </w:p>
        </w:tc>
        <w:tc>
          <w:tcPr>
            <w:tcW w:w="1813" w:type="dxa"/>
          </w:tcPr>
          <w:p w:rsidR="00564F71" w:rsidRDefault="00564F71" w:rsidP="00DE42D0">
            <w:pPr>
              <w:rPr>
                <w:rFonts w:ascii="Arial" w:hAnsi="Arial" w:cs="Arial"/>
              </w:rPr>
            </w:pPr>
            <w:r>
              <w:rPr>
                <w:rFonts w:ascii="Arial" w:hAnsi="Arial" w:cs="Arial"/>
              </w:rPr>
              <w:t>C=O ketone stretch</w:t>
            </w:r>
          </w:p>
        </w:tc>
        <w:tc>
          <w:tcPr>
            <w:tcW w:w="2028" w:type="dxa"/>
          </w:tcPr>
          <w:p w:rsidR="00564F71" w:rsidRDefault="00564F71" w:rsidP="00DE42D0">
            <w:pPr>
              <w:rPr>
                <w:rFonts w:ascii="Arial" w:hAnsi="Arial" w:cs="Arial"/>
              </w:rPr>
            </w:pPr>
            <w:r>
              <w:rPr>
                <w:rFonts w:ascii="Arial" w:hAnsi="Arial" w:cs="Arial"/>
              </w:rPr>
              <w:t>1700,s s</w:t>
            </w:r>
          </w:p>
        </w:tc>
      </w:tr>
      <w:tr w:rsidR="00564F71" w:rsidTr="00564F71">
        <w:tc>
          <w:tcPr>
            <w:tcW w:w="1924" w:type="dxa"/>
          </w:tcPr>
          <w:p w:rsidR="00564F71" w:rsidRDefault="00564F71" w:rsidP="00DE42D0">
            <w:pPr>
              <w:rPr>
                <w:rFonts w:ascii="Arial" w:hAnsi="Arial" w:cs="Arial"/>
              </w:rPr>
            </w:pPr>
            <w:r>
              <w:rPr>
                <w:rFonts w:ascii="Arial" w:hAnsi="Arial" w:cs="Arial"/>
              </w:rPr>
              <w:t>Etc</w:t>
            </w:r>
          </w:p>
        </w:tc>
        <w:tc>
          <w:tcPr>
            <w:tcW w:w="2011" w:type="dxa"/>
          </w:tcPr>
          <w:p w:rsidR="00564F71" w:rsidRDefault="00564F71" w:rsidP="00DE42D0">
            <w:pPr>
              <w:rPr>
                <w:rFonts w:ascii="Arial" w:hAnsi="Arial" w:cs="Arial"/>
              </w:rPr>
            </w:pPr>
          </w:p>
        </w:tc>
        <w:tc>
          <w:tcPr>
            <w:tcW w:w="1980" w:type="dxa"/>
          </w:tcPr>
          <w:p w:rsidR="00564F71" w:rsidRDefault="00564F71" w:rsidP="00DE42D0">
            <w:pPr>
              <w:rPr>
                <w:rFonts w:ascii="Arial" w:hAnsi="Arial" w:cs="Arial"/>
              </w:rPr>
            </w:pPr>
            <w:r>
              <w:rPr>
                <w:rFonts w:ascii="Arial" w:hAnsi="Arial" w:cs="Arial"/>
              </w:rPr>
              <w:t>Etc</w:t>
            </w:r>
          </w:p>
        </w:tc>
        <w:tc>
          <w:tcPr>
            <w:tcW w:w="1813" w:type="dxa"/>
          </w:tcPr>
          <w:p w:rsidR="00564F71" w:rsidRDefault="00564F71" w:rsidP="00DE42D0">
            <w:pPr>
              <w:rPr>
                <w:rFonts w:ascii="Arial" w:hAnsi="Arial" w:cs="Arial"/>
              </w:rPr>
            </w:pPr>
          </w:p>
        </w:tc>
        <w:tc>
          <w:tcPr>
            <w:tcW w:w="2028" w:type="dxa"/>
          </w:tcPr>
          <w:p w:rsidR="00564F71" w:rsidRDefault="00564F71" w:rsidP="00DE42D0">
            <w:pPr>
              <w:rPr>
                <w:rFonts w:ascii="Arial" w:hAnsi="Arial" w:cs="Arial"/>
              </w:rPr>
            </w:pPr>
            <w:r>
              <w:rPr>
                <w:rFonts w:ascii="Arial" w:hAnsi="Arial" w:cs="Arial"/>
              </w:rPr>
              <w:t>Etc</w:t>
            </w:r>
          </w:p>
        </w:tc>
      </w:tr>
    </w:tbl>
    <w:p w:rsidR="003E4EF8" w:rsidRDefault="00FF4A7E">
      <w:pPr>
        <w:rPr>
          <w:rFonts w:ascii="Arial" w:hAnsi="Arial" w:cs="Arial"/>
        </w:rPr>
      </w:pPr>
      <w:r>
        <w:rPr>
          <w:rFonts w:ascii="Arial" w:hAnsi="Arial" w:cs="Arial"/>
          <w:vertAlign w:val="superscript"/>
        </w:rPr>
        <w:t>1</w:t>
      </w:r>
      <w:r>
        <w:rPr>
          <w:rFonts w:ascii="Arial" w:hAnsi="Arial" w:cs="Arial"/>
        </w:rPr>
        <w:t>See table 2 for relevant data source</w:t>
      </w:r>
    </w:p>
    <w:p w:rsidR="00FF4A7E" w:rsidRDefault="00FF4A7E">
      <w:pPr>
        <w:rPr>
          <w:rFonts w:ascii="Arial" w:hAnsi="Arial" w:cs="Arial"/>
          <w:b/>
        </w:rPr>
      </w:pPr>
    </w:p>
    <w:p w:rsidR="00FF4A7E" w:rsidRDefault="00FF4A7E" w:rsidP="00FF4A7E">
      <w:pPr>
        <w:pStyle w:val="ListParagraph"/>
        <w:numPr>
          <w:ilvl w:val="0"/>
          <w:numId w:val="22"/>
        </w:numPr>
        <w:rPr>
          <w:rFonts w:ascii="Arial" w:hAnsi="Arial" w:cs="Arial"/>
          <w:b/>
        </w:rPr>
      </w:pPr>
      <w:r w:rsidRPr="00FF4A7E">
        <w:rPr>
          <w:rFonts w:ascii="Arial" w:hAnsi="Arial" w:cs="Arial"/>
          <w:b/>
        </w:rPr>
        <w:t>State your conclusions as to your unknown mixture’s identity and in a paragraph or two explain your reasoning using Table 3,4 and information provided about the sample source.</w:t>
      </w:r>
    </w:p>
    <w:p w:rsidR="00FF4A7E" w:rsidRDefault="009D548F" w:rsidP="00FF4A7E">
      <w:pPr>
        <w:pStyle w:val="ListParagraph"/>
        <w:numPr>
          <w:ilvl w:val="0"/>
          <w:numId w:val="22"/>
        </w:numPr>
        <w:rPr>
          <w:rFonts w:ascii="Arial" w:hAnsi="Arial" w:cs="Arial"/>
          <w:b/>
        </w:rPr>
      </w:pPr>
      <w:r>
        <w:rPr>
          <w:rFonts w:ascii="Arial" w:hAnsi="Arial" w:cs="Arial"/>
          <w:b/>
        </w:rPr>
        <w:t>Show your calculations using table 1 data to estimate volume % of the identified unknowns you claim are present above</w:t>
      </w:r>
    </w:p>
    <w:p w:rsidR="00B63C1A" w:rsidRPr="00FF4A7E" w:rsidRDefault="00B63C1A" w:rsidP="00B63C1A">
      <w:pPr>
        <w:pStyle w:val="ListParagraph"/>
        <w:rPr>
          <w:rFonts w:ascii="Arial" w:hAnsi="Arial" w:cs="Arial"/>
          <w:b/>
        </w:rPr>
      </w:pPr>
    </w:p>
    <w:p w:rsidR="003E4EF8" w:rsidRDefault="003E4EF8">
      <w:pPr>
        <w:rPr>
          <w:rFonts w:ascii="Arial" w:hAnsi="Arial" w:cs="Arial"/>
          <w:b/>
        </w:rPr>
      </w:pPr>
      <w:r>
        <w:rPr>
          <w:rFonts w:ascii="Arial" w:hAnsi="Arial" w:cs="Arial"/>
          <w:b/>
        </w:rPr>
        <w:t>5.6.</w:t>
      </w:r>
      <w:r>
        <w:rPr>
          <w:rFonts w:ascii="Arial" w:hAnsi="Arial" w:cs="Arial"/>
          <w:b/>
        </w:rPr>
        <w:tab/>
        <w:t xml:space="preserve"> Results</w:t>
      </w:r>
    </w:p>
    <w:p w:rsidR="003E4EF8" w:rsidRPr="009D548F" w:rsidRDefault="009D548F">
      <w:pPr>
        <w:rPr>
          <w:rFonts w:ascii="Arial" w:hAnsi="Arial" w:cs="Arial"/>
        </w:rPr>
      </w:pPr>
      <w:r>
        <w:rPr>
          <w:rFonts w:ascii="Arial" w:hAnsi="Arial" w:cs="Arial"/>
        </w:rPr>
        <w:t xml:space="preserve">a) </w:t>
      </w:r>
      <w:r w:rsidRPr="009D548F">
        <w:rPr>
          <w:rFonts w:ascii="Arial" w:hAnsi="Arial" w:cs="Arial"/>
        </w:rPr>
        <w:t xml:space="preserve">Unknown label and source (e.g. unknown A from ChemicalsSuck solvent factory) </w:t>
      </w:r>
    </w:p>
    <w:p w:rsidR="009D548F" w:rsidRDefault="009D548F" w:rsidP="009D548F">
      <w:pPr>
        <w:rPr>
          <w:rFonts w:ascii="Arial" w:hAnsi="Arial" w:cs="Arial"/>
        </w:rPr>
      </w:pPr>
      <w:r>
        <w:rPr>
          <w:rFonts w:ascii="Arial" w:hAnsi="Arial" w:cs="Arial"/>
        </w:rPr>
        <w:t xml:space="preserve">b) </w:t>
      </w:r>
      <w:r w:rsidRPr="009D548F">
        <w:rPr>
          <w:rFonts w:ascii="Arial" w:hAnsi="Arial" w:cs="Arial"/>
        </w:rPr>
        <w:t xml:space="preserve">Unknown component ID and their estimated volume % </w:t>
      </w:r>
      <w:r w:rsidR="008E187F" w:rsidRPr="009D548F">
        <w:rPr>
          <w:rFonts w:ascii="Arial" w:hAnsi="Arial" w:cs="Arial"/>
        </w:rPr>
        <w:t xml:space="preserve">  </w:t>
      </w:r>
    </w:p>
    <w:p w:rsidR="002F76FA" w:rsidRPr="00804123" w:rsidRDefault="002F76FA" w:rsidP="00804123">
      <w:pPr>
        <w:jc w:val="center"/>
        <w:rPr>
          <w:rFonts w:ascii="Arial" w:hAnsi="Arial" w:cs="Arial"/>
          <w:b/>
          <w:sz w:val="28"/>
          <w:szCs w:val="28"/>
          <w:u w:val="single"/>
        </w:rPr>
      </w:pPr>
    </w:p>
    <w:p w:rsidR="00CA686F" w:rsidRPr="00DE42D0" w:rsidRDefault="00CA686F" w:rsidP="009D548F">
      <w:pPr>
        <w:rPr>
          <w:rFonts w:ascii="Arial" w:hAnsi="Arial" w:cs="Arial"/>
          <w:b/>
          <w:u w:val="single"/>
        </w:rPr>
      </w:pPr>
      <w:r w:rsidRPr="00DE42D0">
        <w:rPr>
          <w:rFonts w:ascii="Arial" w:hAnsi="Arial" w:cs="Arial"/>
          <w:b/>
          <w:u w:val="single"/>
        </w:rPr>
        <w:t>Unknown A narrative:</w:t>
      </w:r>
    </w:p>
    <w:p w:rsidR="00CA686F" w:rsidRDefault="00CA686F" w:rsidP="009D548F">
      <w:pPr>
        <w:rPr>
          <w:rFonts w:ascii="Arial" w:hAnsi="Arial" w:cs="Arial"/>
        </w:rPr>
      </w:pPr>
    </w:p>
    <w:p w:rsidR="00CA686F" w:rsidRDefault="00CA686F" w:rsidP="009D548F">
      <w:pPr>
        <w:rPr>
          <w:rFonts w:ascii="Arial" w:hAnsi="Arial" w:cs="Arial"/>
        </w:rPr>
      </w:pPr>
      <w:r w:rsidRPr="00DE42D0">
        <w:rPr>
          <w:rFonts w:ascii="Arial" w:hAnsi="Arial" w:cs="Arial"/>
          <w:b/>
        </w:rPr>
        <w:t>Unknown A</w:t>
      </w:r>
      <w:r>
        <w:rPr>
          <w:rFonts w:ascii="Arial" w:hAnsi="Arial" w:cs="Arial"/>
        </w:rPr>
        <w:t xml:space="preserve"> is a sample provided by </w:t>
      </w:r>
      <w:r w:rsidR="00921998">
        <w:rPr>
          <w:rFonts w:ascii="Arial" w:hAnsi="Arial" w:cs="Arial"/>
        </w:rPr>
        <w:t xml:space="preserve">Maggot OxyChemical Inc., a local manufacturer </w:t>
      </w:r>
      <w:r w:rsidR="00DE42D0">
        <w:rPr>
          <w:rFonts w:ascii="Arial" w:hAnsi="Arial" w:cs="Arial"/>
        </w:rPr>
        <w:t xml:space="preserve">of oxygenated solvents, including several </w:t>
      </w:r>
      <w:r w:rsidR="00921998">
        <w:rPr>
          <w:rFonts w:ascii="Arial" w:hAnsi="Arial" w:cs="Arial"/>
        </w:rPr>
        <w:t>low to mid-weight alcohols. The sample was collected from</w:t>
      </w:r>
      <w:r w:rsidR="00000DC2">
        <w:rPr>
          <w:rFonts w:ascii="Arial" w:hAnsi="Arial" w:cs="Arial"/>
        </w:rPr>
        <w:t xml:space="preserve"> the </w:t>
      </w:r>
      <w:r w:rsidR="00DE42D0">
        <w:rPr>
          <w:rFonts w:ascii="Arial" w:hAnsi="Arial" w:cs="Arial"/>
        </w:rPr>
        <w:t xml:space="preserve">desk </w:t>
      </w:r>
      <w:r w:rsidR="00000DC2">
        <w:rPr>
          <w:rFonts w:ascii="Arial" w:hAnsi="Arial" w:cs="Arial"/>
        </w:rPr>
        <w:t>used by</w:t>
      </w:r>
      <w:r w:rsidR="00DE42D0">
        <w:rPr>
          <w:rFonts w:ascii="Arial" w:hAnsi="Arial" w:cs="Arial"/>
        </w:rPr>
        <w:t xml:space="preserve"> CEO Maggot’s </w:t>
      </w:r>
      <w:r w:rsidR="00DA0252">
        <w:rPr>
          <w:rFonts w:ascii="Arial" w:hAnsi="Arial" w:cs="Arial"/>
        </w:rPr>
        <w:t>special assistant</w:t>
      </w:r>
      <w:r w:rsidR="00000DC2">
        <w:rPr>
          <w:rFonts w:ascii="Arial" w:hAnsi="Arial" w:cs="Arial"/>
        </w:rPr>
        <w:t>, Ms. Bambi “Fancy Nails” Vav</w:t>
      </w:r>
      <w:r w:rsidR="007B1A73">
        <w:rPr>
          <w:rFonts w:ascii="Arial" w:hAnsi="Arial" w:cs="Arial"/>
        </w:rPr>
        <w:t xml:space="preserve">oom . It is suspected that one </w:t>
      </w:r>
      <w:r w:rsidR="00921998">
        <w:rPr>
          <w:rFonts w:ascii="Arial" w:hAnsi="Arial" w:cs="Arial"/>
        </w:rPr>
        <w:t>of the plant’s ag</w:t>
      </w:r>
      <w:r w:rsidR="00450C1F">
        <w:rPr>
          <w:rFonts w:ascii="Arial" w:hAnsi="Arial" w:cs="Arial"/>
        </w:rPr>
        <w:t>ing chemical transfer lines</w:t>
      </w:r>
      <w:r w:rsidR="00921998">
        <w:rPr>
          <w:rFonts w:ascii="Arial" w:hAnsi="Arial" w:cs="Arial"/>
        </w:rPr>
        <w:t xml:space="preserve"> </w:t>
      </w:r>
      <w:r w:rsidR="00450C1F">
        <w:rPr>
          <w:rFonts w:ascii="Arial" w:hAnsi="Arial" w:cs="Arial"/>
        </w:rPr>
        <w:t>has</w:t>
      </w:r>
      <w:r w:rsidR="007B1A73">
        <w:rPr>
          <w:rFonts w:ascii="Arial" w:hAnsi="Arial" w:cs="Arial"/>
        </w:rPr>
        <w:t xml:space="preserve"> released</w:t>
      </w:r>
      <w:r w:rsidR="00921998">
        <w:rPr>
          <w:rFonts w:ascii="Arial" w:hAnsi="Arial" w:cs="Arial"/>
        </w:rPr>
        <w:t xml:space="preserve"> vapors</w:t>
      </w:r>
      <w:r w:rsidR="00450C1F">
        <w:rPr>
          <w:rFonts w:ascii="Arial" w:hAnsi="Arial" w:cs="Arial"/>
        </w:rPr>
        <w:t xml:space="preserve"> that</w:t>
      </w:r>
      <w:r w:rsidR="00DA0252">
        <w:rPr>
          <w:rFonts w:ascii="Arial" w:hAnsi="Arial" w:cs="Arial"/>
        </w:rPr>
        <w:t xml:space="preserve"> </w:t>
      </w:r>
      <w:r w:rsidR="00DE42D0">
        <w:rPr>
          <w:rFonts w:ascii="Arial" w:hAnsi="Arial" w:cs="Arial"/>
        </w:rPr>
        <w:t xml:space="preserve">somehow </w:t>
      </w:r>
      <w:r w:rsidR="00DA0252">
        <w:rPr>
          <w:rFonts w:ascii="Arial" w:hAnsi="Arial" w:cs="Arial"/>
        </w:rPr>
        <w:t xml:space="preserve">managed to condense </w:t>
      </w:r>
      <w:r w:rsidR="00000DC2">
        <w:rPr>
          <w:rFonts w:ascii="Arial" w:hAnsi="Arial" w:cs="Arial"/>
        </w:rPr>
        <w:t xml:space="preserve"> </w:t>
      </w:r>
      <w:r w:rsidR="00DA0252">
        <w:rPr>
          <w:rFonts w:ascii="Arial" w:hAnsi="Arial" w:cs="Arial"/>
        </w:rPr>
        <w:t xml:space="preserve">and drip </w:t>
      </w:r>
      <w:r w:rsidR="00000DC2">
        <w:rPr>
          <w:rFonts w:ascii="Arial" w:hAnsi="Arial" w:cs="Arial"/>
        </w:rPr>
        <w:t xml:space="preserve">directly onto </w:t>
      </w:r>
      <w:r w:rsidR="00DE42D0">
        <w:rPr>
          <w:rFonts w:ascii="Arial" w:hAnsi="Arial" w:cs="Arial"/>
        </w:rPr>
        <w:t xml:space="preserve">Ms Vavoom </w:t>
      </w:r>
      <w:r w:rsidR="00450C1F">
        <w:rPr>
          <w:rFonts w:ascii="Arial" w:hAnsi="Arial" w:cs="Arial"/>
        </w:rPr>
        <w:t xml:space="preserve">capacious person </w:t>
      </w:r>
      <w:r w:rsidR="00DE42D0">
        <w:rPr>
          <w:rFonts w:ascii="Arial" w:hAnsi="Arial" w:cs="Arial"/>
        </w:rPr>
        <w:t>and onto her</w:t>
      </w:r>
      <w:r w:rsidR="00450C1F">
        <w:rPr>
          <w:rFonts w:ascii="Arial" w:hAnsi="Arial" w:cs="Arial"/>
        </w:rPr>
        <w:t xml:space="preserve"> even more</w:t>
      </w:r>
      <w:r w:rsidR="00DE42D0">
        <w:rPr>
          <w:rFonts w:ascii="Arial" w:hAnsi="Arial" w:cs="Arial"/>
        </w:rPr>
        <w:t xml:space="preserve"> capacious workspace</w:t>
      </w:r>
      <w:r w:rsidR="00000DC2">
        <w:rPr>
          <w:rFonts w:ascii="Arial" w:hAnsi="Arial" w:cs="Arial"/>
        </w:rPr>
        <w:t>.</w:t>
      </w:r>
      <w:r w:rsidR="00450C1F">
        <w:rPr>
          <w:rFonts w:ascii="Arial" w:hAnsi="Arial" w:cs="Arial"/>
        </w:rPr>
        <w:t xml:space="preserve"> Ms. Vavoom’s</w:t>
      </w:r>
      <w:r w:rsidR="00DE42D0">
        <w:rPr>
          <w:rFonts w:ascii="Arial" w:hAnsi="Arial" w:cs="Arial"/>
        </w:rPr>
        <w:t xml:space="preserve"> large desk sports</w:t>
      </w:r>
      <w:r w:rsidR="00DA0252">
        <w:rPr>
          <w:rFonts w:ascii="Arial" w:hAnsi="Arial" w:cs="Arial"/>
        </w:rPr>
        <w:t xml:space="preserve"> </w:t>
      </w:r>
      <w:r w:rsidR="00DE42D0">
        <w:rPr>
          <w:rFonts w:ascii="Arial" w:hAnsi="Arial" w:cs="Arial"/>
        </w:rPr>
        <w:t>a massive</w:t>
      </w:r>
      <w:r w:rsidR="00000DC2">
        <w:rPr>
          <w:rFonts w:ascii="Arial" w:hAnsi="Arial" w:cs="Arial"/>
        </w:rPr>
        <w:t xml:space="preserve"> c</w:t>
      </w:r>
      <w:r w:rsidR="00DA0252">
        <w:rPr>
          <w:rFonts w:ascii="Arial" w:hAnsi="Arial" w:cs="Arial"/>
        </w:rPr>
        <w:t xml:space="preserve">ollection of </w:t>
      </w:r>
      <w:r w:rsidR="00450C1F">
        <w:rPr>
          <w:rFonts w:ascii="Arial" w:hAnsi="Arial" w:cs="Arial"/>
        </w:rPr>
        <w:t xml:space="preserve">hair </w:t>
      </w:r>
      <w:r w:rsidR="00DA0252">
        <w:rPr>
          <w:rFonts w:ascii="Arial" w:hAnsi="Arial" w:cs="Arial"/>
        </w:rPr>
        <w:t xml:space="preserve">brushes, nail care products, makeup and </w:t>
      </w:r>
      <w:r w:rsidR="00DE42D0">
        <w:rPr>
          <w:rFonts w:ascii="Arial" w:hAnsi="Arial" w:cs="Arial"/>
        </w:rPr>
        <w:t xml:space="preserve">many similar </w:t>
      </w:r>
      <w:r w:rsidR="00DA0252">
        <w:rPr>
          <w:rFonts w:ascii="Arial" w:hAnsi="Arial" w:cs="Arial"/>
        </w:rPr>
        <w:t>objects devoted to</w:t>
      </w:r>
      <w:r w:rsidR="00000DC2">
        <w:rPr>
          <w:rFonts w:ascii="Arial" w:hAnsi="Arial" w:cs="Arial"/>
        </w:rPr>
        <w:t xml:space="preserve"> personal care</w:t>
      </w:r>
      <w:r w:rsidR="007B1A73">
        <w:rPr>
          <w:rFonts w:ascii="Arial" w:hAnsi="Arial" w:cs="Arial"/>
        </w:rPr>
        <w:t xml:space="preserve"> but </w:t>
      </w:r>
      <w:r w:rsidR="00DE42D0">
        <w:rPr>
          <w:rFonts w:ascii="Arial" w:hAnsi="Arial" w:cs="Arial"/>
        </w:rPr>
        <w:t>little else</w:t>
      </w:r>
      <w:r w:rsidR="00000DC2">
        <w:rPr>
          <w:rFonts w:ascii="Arial" w:hAnsi="Arial" w:cs="Arial"/>
        </w:rPr>
        <w:t xml:space="preserve">. </w:t>
      </w:r>
      <w:r w:rsidR="00DA0252">
        <w:rPr>
          <w:rFonts w:ascii="Arial" w:hAnsi="Arial" w:cs="Arial"/>
        </w:rPr>
        <w:t xml:space="preserve"> </w:t>
      </w:r>
      <w:r w:rsidR="008F1EB0">
        <w:rPr>
          <w:rFonts w:ascii="Arial" w:hAnsi="Arial" w:cs="Arial"/>
        </w:rPr>
        <w:t>CEO Maggot has been unusually forceful in demanding an analysis. “I don’t want</w:t>
      </w:r>
      <w:r w:rsidR="00DE42D0">
        <w:rPr>
          <w:rFonts w:ascii="Arial" w:hAnsi="Arial" w:cs="Arial"/>
        </w:rPr>
        <w:t xml:space="preserve"> nothing bad to touch my go-to</w:t>
      </w:r>
      <w:r w:rsidR="008F1EB0">
        <w:rPr>
          <w:rFonts w:ascii="Arial" w:hAnsi="Arial" w:cs="Arial"/>
        </w:rPr>
        <w:t xml:space="preserve"> gal,” he notes. </w:t>
      </w:r>
    </w:p>
    <w:p w:rsidR="00DA0252" w:rsidRDefault="00DA0252" w:rsidP="009D548F">
      <w:pPr>
        <w:rPr>
          <w:rFonts w:ascii="Arial" w:hAnsi="Arial" w:cs="Arial"/>
        </w:rPr>
      </w:pPr>
    </w:p>
    <w:p w:rsidR="00000DC2" w:rsidRDefault="00C12F57" w:rsidP="009D548F">
      <w:pPr>
        <w:rPr>
          <w:rFonts w:ascii="Arial" w:hAnsi="Arial" w:cs="Arial"/>
        </w:rPr>
      </w:pPr>
      <w:r>
        <w:rPr>
          <w:rFonts w:ascii="Arial" w:hAnsi="Arial" w:cs="Arial"/>
        </w:rPr>
        <w:tab/>
      </w:r>
      <w:r>
        <w:rPr>
          <w:rFonts w:ascii="Arial" w:hAnsi="Arial" w:cs="Arial"/>
        </w:rPr>
        <w:tab/>
      </w:r>
    </w:p>
    <w:p w:rsidR="00000DC2" w:rsidRDefault="00000DC2" w:rsidP="009D548F">
      <w:pPr>
        <w:rPr>
          <w:rFonts w:ascii="Arial" w:hAnsi="Arial" w:cs="Arial"/>
        </w:rPr>
      </w:pPr>
      <w:r w:rsidRPr="00DE42D0">
        <w:rPr>
          <w:rFonts w:ascii="Arial" w:hAnsi="Arial" w:cs="Arial"/>
          <w:b/>
          <w:u w:val="single"/>
        </w:rPr>
        <w:t>Unknown B narrative</w:t>
      </w:r>
      <w:r>
        <w:rPr>
          <w:rFonts w:ascii="Arial" w:hAnsi="Arial" w:cs="Arial"/>
        </w:rPr>
        <w:t xml:space="preserve"> :</w:t>
      </w:r>
    </w:p>
    <w:p w:rsidR="00000DC2" w:rsidRDefault="00000DC2" w:rsidP="009D548F">
      <w:pPr>
        <w:rPr>
          <w:rFonts w:ascii="Arial" w:hAnsi="Arial" w:cs="Arial"/>
        </w:rPr>
      </w:pPr>
    </w:p>
    <w:p w:rsidR="00DA0252" w:rsidRDefault="001F0F61" w:rsidP="009D548F">
      <w:pPr>
        <w:rPr>
          <w:rFonts w:ascii="Arial" w:hAnsi="Arial" w:cs="Arial"/>
        </w:rPr>
      </w:pPr>
      <w:r>
        <w:rPr>
          <w:rFonts w:ascii="Arial" w:hAnsi="Arial" w:cs="Arial"/>
        </w:rPr>
        <w:t>Dirk’s Fly-By-Night auto body shop use</w:t>
      </w:r>
      <w:r w:rsidR="00DA0252">
        <w:rPr>
          <w:rFonts w:ascii="Arial" w:hAnsi="Arial" w:cs="Arial"/>
        </w:rPr>
        <w:t xml:space="preserve">s </w:t>
      </w:r>
      <w:r>
        <w:rPr>
          <w:rFonts w:ascii="Arial" w:hAnsi="Arial" w:cs="Arial"/>
        </w:rPr>
        <w:t xml:space="preserve">large quantities of ketonic </w:t>
      </w:r>
      <w:r w:rsidR="00DA0252">
        <w:rPr>
          <w:rFonts w:ascii="Arial" w:hAnsi="Arial" w:cs="Arial"/>
        </w:rPr>
        <w:t>(C=O</w:t>
      </w:r>
      <w:r>
        <w:rPr>
          <w:rFonts w:ascii="Arial" w:hAnsi="Arial" w:cs="Arial"/>
        </w:rPr>
        <w:t xml:space="preserve"> bearing) paint</w:t>
      </w:r>
      <w:r w:rsidR="00DE42D0">
        <w:rPr>
          <w:rFonts w:ascii="Arial" w:hAnsi="Arial" w:cs="Arial"/>
        </w:rPr>
        <w:t xml:space="preserve"> stripper solvents</w:t>
      </w:r>
      <w:r>
        <w:rPr>
          <w:rFonts w:ascii="Arial" w:hAnsi="Arial" w:cs="Arial"/>
        </w:rPr>
        <w:t xml:space="preserve"> . Dirk is being sued by the Green Weenies Defense Organization, a collection of aging ex-Sierra Club fanatics who rent office space next to Dirk’s shop. The Green Weenies suspect Dirk is surreptitiously </w:t>
      </w:r>
      <w:r w:rsidR="00DA0252">
        <w:rPr>
          <w:rFonts w:ascii="Arial" w:hAnsi="Arial" w:cs="Arial"/>
        </w:rPr>
        <w:t>dumping stripper</w:t>
      </w:r>
      <w:r>
        <w:rPr>
          <w:rFonts w:ascii="Arial" w:hAnsi="Arial" w:cs="Arial"/>
        </w:rPr>
        <w:t xml:space="preserve"> into their dumpster to save the cost of having t</w:t>
      </w:r>
      <w:r w:rsidR="00DA0252">
        <w:rPr>
          <w:rFonts w:ascii="Arial" w:hAnsi="Arial" w:cs="Arial"/>
        </w:rPr>
        <w:t xml:space="preserve">o dispose of his used </w:t>
      </w:r>
      <w:r w:rsidR="00DE42D0">
        <w:rPr>
          <w:rFonts w:ascii="Arial" w:hAnsi="Arial" w:cs="Arial"/>
        </w:rPr>
        <w:t>chemicals</w:t>
      </w:r>
      <w:r w:rsidR="00DA0252">
        <w:rPr>
          <w:rFonts w:ascii="Arial" w:hAnsi="Arial" w:cs="Arial"/>
        </w:rPr>
        <w:t xml:space="preserve">. With great difficulty the Green Weenies have emptied the dumpster, sponged out and filtered the fragrant and slightly oily liquid found on the dumpster’s floor and submitted it as </w:t>
      </w:r>
      <w:r w:rsidR="00DA0252" w:rsidRPr="00DE42D0">
        <w:rPr>
          <w:rFonts w:ascii="Arial" w:hAnsi="Arial" w:cs="Arial"/>
          <w:b/>
        </w:rPr>
        <w:t>Unknown B.</w:t>
      </w:r>
      <w:r w:rsidR="00DA0252">
        <w:rPr>
          <w:rFonts w:ascii="Arial" w:hAnsi="Arial" w:cs="Arial"/>
        </w:rPr>
        <w:t xml:space="preserve"> Dirk, for his part, is not taking the suit very seriously. Says Dirk:</w:t>
      </w:r>
    </w:p>
    <w:p w:rsidR="00DE42D0" w:rsidRDefault="00DE42D0" w:rsidP="009D548F">
      <w:pPr>
        <w:rPr>
          <w:rFonts w:ascii="Arial" w:hAnsi="Arial" w:cs="Arial"/>
        </w:rPr>
      </w:pPr>
    </w:p>
    <w:p w:rsidR="001F0F61" w:rsidRDefault="00DA0252" w:rsidP="009D548F">
      <w:pPr>
        <w:rPr>
          <w:rFonts w:ascii="Arial" w:hAnsi="Arial" w:cs="Arial"/>
        </w:rPr>
      </w:pPr>
      <w:r>
        <w:rPr>
          <w:rFonts w:ascii="Arial" w:hAnsi="Arial" w:cs="Arial"/>
        </w:rPr>
        <w:t>“</w:t>
      </w:r>
      <w:r w:rsidR="008D7B97">
        <w:rPr>
          <w:rFonts w:ascii="Arial" w:hAnsi="Arial" w:cs="Arial"/>
        </w:rPr>
        <w:t>It’s booze they found. That</w:t>
      </w:r>
      <w:r>
        <w:rPr>
          <w:rFonts w:ascii="Arial" w:hAnsi="Arial" w:cs="Arial"/>
        </w:rPr>
        <w:t xml:space="preserve"> bunch of aging, tree-hugging,  ex-hippies  </w:t>
      </w:r>
      <w:r w:rsidR="00DE42D0">
        <w:rPr>
          <w:rFonts w:ascii="Arial" w:hAnsi="Arial" w:cs="Arial"/>
        </w:rPr>
        <w:t xml:space="preserve">spend all </w:t>
      </w:r>
      <w:r>
        <w:rPr>
          <w:rFonts w:ascii="Arial" w:hAnsi="Arial" w:cs="Arial"/>
        </w:rPr>
        <w:t xml:space="preserve">day drinking cheap vodka and </w:t>
      </w:r>
      <w:r w:rsidR="00DE42D0">
        <w:rPr>
          <w:rFonts w:ascii="Arial" w:hAnsi="Arial" w:cs="Arial"/>
        </w:rPr>
        <w:t xml:space="preserve"> all night </w:t>
      </w:r>
      <w:r>
        <w:rPr>
          <w:rFonts w:ascii="Arial" w:hAnsi="Arial" w:cs="Arial"/>
        </w:rPr>
        <w:t>smoking</w:t>
      </w:r>
      <w:r w:rsidR="00DE42D0">
        <w:rPr>
          <w:rFonts w:ascii="Arial" w:hAnsi="Arial" w:cs="Arial"/>
        </w:rPr>
        <w:t xml:space="preserve"> bad </w:t>
      </w:r>
      <w:r>
        <w:rPr>
          <w:rFonts w:ascii="Arial" w:hAnsi="Arial" w:cs="Arial"/>
        </w:rPr>
        <w:t xml:space="preserve">dope </w:t>
      </w:r>
      <w:r w:rsidR="008D7B97">
        <w:rPr>
          <w:rFonts w:ascii="Arial" w:hAnsi="Arial" w:cs="Arial"/>
        </w:rPr>
        <w:t>in there. Why can’t they go out and get</w:t>
      </w:r>
      <w:r>
        <w:rPr>
          <w:rFonts w:ascii="Arial" w:hAnsi="Arial" w:cs="Arial"/>
        </w:rPr>
        <w:t xml:space="preserve"> a real job?” .</w:t>
      </w:r>
    </w:p>
    <w:p w:rsidR="008D7B97" w:rsidRDefault="008D7B97" w:rsidP="009D548F">
      <w:pPr>
        <w:rPr>
          <w:rFonts w:ascii="Arial" w:hAnsi="Arial" w:cs="Arial"/>
        </w:rPr>
      </w:pPr>
    </w:p>
    <w:p w:rsidR="008D7B97" w:rsidRDefault="008D7B97" w:rsidP="009D548F">
      <w:pPr>
        <w:rPr>
          <w:rFonts w:ascii="Arial" w:hAnsi="Arial" w:cs="Arial"/>
        </w:rPr>
      </w:pPr>
      <w:r w:rsidRPr="007B1A73">
        <w:rPr>
          <w:rFonts w:ascii="Arial" w:hAnsi="Arial" w:cs="Arial"/>
          <w:b/>
          <w:color w:val="000000" w:themeColor="text1"/>
          <w:u w:val="single"/>
        </w:rPr>
        <w:t>U</w:t>
      </w:r>
      <w:r w:rsidRPr="00DE42D0">
        <w:rPr>
          <w:rFonts w:ascii="Arial" w:hAnsi="Arial" w:cs="Arial"/>
          <w:b/>
          <w:u w:val="single"/>
        </w:rPr>
        <w:t>nknown C narrative:</w:t>
      </w:r>
    </w:p>
    <w:p w:rsidR="008D7B97" w:rsidRDefault="008D7B97" w:rsidP="009D548F">
      <w:pPr>
        <w:rPr>
          <w:rFonts w:ascii="Arial" w:hAnsi="Arial" w:cs="Arial"/>
        </w:rPr>
      </w:pPr>
    </w:p>
    <w:p w:rsidR="008F1EB0" w:rsidRDefault="008D7B97" w:rsidP="009D548F">
      <w:pPr>
        <w:rPr>
          <w:rFonts w:ascii="Arial" w:hAnsi="Arial" w:cs="Arial"/>
        </w:rPr>
      </w:pPr>
      <w:r>
        <w:rPr>
          <w:rFonts w:ascii="Arial" w:hAnsi="Arial" w:cs="Arial"/>
        </w:rPr>
        <w:t>While vigorously attempting to use solvents to remove grease and old pai</w:t>
      </w:r>
      <w:r w:rsidR="008F1EB0">
        <w:rPr>
          <w:rFonts w:ascii="Arial" w:hAnsi="Arial" w:cs="Arial"/>
        </w:rPr>
        <w:t xml:space="preserve">nt from the side of a rusty storage tank that </w:t>
      </w:r>
      <w:r w:rsidR="00DE42D0">
        <w:rPr>
          <w:rFonts w:ascii="Arial" w:hAnsi="Arial" w:cs="Arial"/>
        </w:rPr>
        <w:t>he has</w:t>
      </w:r>
      <w:r w:rsidR="008F1EB0">
        <w:rPr>
          <w:rFonts w:ascii="Arial" w:hAnsi="Arial" w:cs="Arial"/>
        </w:rPr>
        <w:t xml:space="preserve"> salvaged</w:t>
      </w:r>
      <w:r w:rsidR="007B1A73">
        <w:rPr>
          <w:rFonts w:ascii="Arial" w:hAnsi="Arial" w:cs="Arial"/>
        </w:rPr>
        <w:t xml:space="preserve"> from the abandoned OilSux refinery</w:t>
      </w:r>
      <w:r>
        <w:rPr>
          <w:rFonts w:ascii="Arial" w:hAnsi="Arial" w:cs="Arial"/>
        </w:rPr>
        <w:t xml:space="preserve"> , Norbert Scrounge, a hard scrabble farmer in the Texas Panhandle manages to poke a hole right through </w:t>
      </w:r>
      <w:r w:rsidR="008F1EB0">
        <w:rPr>
          <w:rFonts w:ascii="Arial" w:hAnsi="Arial" w:cs="Arial"/>
        </w:rPr>
        <w:t xml:space="preserve">a weakened section of </w:t>
      </w:r>
      <w:r>
        <w:rPr>
          <w:rFonts w:ascii="Arial" w:hAnsi="Arial" w:cs="Arial"/>
        </w:rPr>
        <w:t xml:space="preserve">the tank. The liquid inside has drenched him </w:t>
      </w:r>
      <w:r w:rsidR="00DE42D0">
        <w:rPr>
          <w:rFonts w:ascii="Arial" w:hAnsi="Arial" w:cs="Arial"/>
        </w:rPr>
        <w:t>head to toe and he has breathed in a lot of the vapors.</w:t>
      </w:r>
    </w:p>
    <w:p w:rsidR="008F1EB0" w:rsidRDefault="008F1EB0" w:rsidP="009D548F">
      <w:pPr>
        <w:rPr>
          <w:rFonts w:ascii="Arial" w:hAnsi="Arial" w:cs="Arial"/>
        </w:rPr>
      </w:pPr>
    </w:p>
    <w:p w:rsidR="00DE42D0" w:rsidRDefault="00DE42D0" w:rsidP="009D548F">
      <w:pPr>
        <w:rPr>
          <w:rFonts w:ascii="Arial" w:hAnsi="Arial" w:cs="Arial"/>
        </w:rPr>
      </w:pPr>
      <w:r>
        <w:rPr>
          <w:rFonts w:ascii="Arial" w:hAnsi="Arial" w:cs="Arial"/>
        </w:rPr>
        <w:t>As Norbert</w:t>
      </w:r>
      <w:r w:rsidR="008F1EB0">
        <w:rPr>
          <w:rFonts w:ascii="Arial" w:hAnsi="Arial" w:cs="Arial"/>
        </w:rPr>
        <w:t xml:space="preserve"> </w:t>
      </w:r>
      <w:r w:rsidR="007B1A73">
        <w:rPr>
          <w:rFonts w:ascii="Arial" w:hAnsi="Arial" w:cs="Arial"/>
        </w:rPr>
        <w:t xml:space="preserve">breathlessly </w:t>
      </w:r>
      <w:r w:rsidR="008F1EB0">
        <w:rPr>
          <w:rFonts w:ascii="Arial" w:hAnsi="Arial" w:cs="Arial"/>
        </w:rPr>
        <w:t xml:space="preserve">reports to the OSHA spill team:  “Danged, it was </w:t>
      </w:r>
      <w:r w:rsidR="007B1A73">
        <w:rPr>
          <w:rFonts w:ascii="Arial" w:hAnsi="Arial" w:cs="Arial"/>
        </w:rPr>
        <w:t xml:space="preserve">probably the durned trip haulin’ it from the refinery </w:t>
      </w:r>
      <w:r w:rsidR="008F1EB0">
        <w:rPr>
          <w:rFonts w:ascii="Arial" w:hAnsi="Arial" w:cs="Arial"/>
        </w:rPr>
        <w:t xml:space="preserve"> over that dadburned piece of crap Texas road that caused the prob</w:t>
      </w:r>
      <w:r w:rsidR="007B1A73">
        <w:rPr>
          <w:rFonts w:ascii="Arial" w:hAnsi="Arial" w:cs="Arial"/>
        </w:rPr>
        <w:t>lem . I shoulda never moved the</w:t>
      </w:r>
      <w:r w:rsidR="008F1EB0">
        <w:rPr>
          <w:rFonts w:ascii="Arial" w:hAnsi="Arial" w:cs="Arial"/>
        </w:rPr>
        <w:t xml:space="preserve"> dadburned tank. Shiiiit fire I hope I don’t die. I still ain’</w:t>
      </w:r>
      <w:r>
        <w:rPr>
          <w:rFonts w:ascii="Arial" w:hAnsi="Arial" w:cs="Arial"/>
        </w:rPr>
        <w:t>t been to Disney</w:t>
      </w:r>
      <w:r w:rsidR="00F0735E">
        <w:rPr>
          <w:rFonts w:ascii="Arial" w:hAnsi="Arial" w:cs="Arial"/>
        </w:rPr>
        <w:t xml:space="preserve"> </w:t>
      </w:r>
      <w:r>
        <w:rPr>
          <w:rFonts w:ascii="Arial" w:hAnsi="Arial" w:cs="Arial"/>
        </w:rPr>
        <w:t>World !</w:t>
      </w:r>
      <w:r w:rsidR="008F1EB0">
        <w:rPr>
          <w:rFonts w:ascii="Arial" w:hAnsi="Arial" w:cs="Arial"/>
        </w:rPr>
        <w:t>”</w:t>
      </w:r>
      <w:r>
        <w:rPr>
          <w:rFonts w:ascii="Arial" w:hAnsi="Arial" w:cs="Arial"/>
        </w:rPr>
        <w:t xml:space="preserve"> </w:t>
      </w:r>
    </w:p>
    <w:p w:rsidR="00DE42D0" w:rsidRDefault="00DE42D0" w:rsidP="009D548F">
      <w:pPr>
        <w:rPr>
          <w:rFonts w:ascii="Arial" w:hAnsi="Arial" w:cs="Arial"/>
        </w:rPr>
      </w:pPr>
    </w:p>
    <w:p w:rsidR="008D7B97" w:rsidRDefault="00DE42D0" w:rsidP="009D548F">
      <w:pPr>
        <w:rPr>
          <w:rFonts w:ascii="Arial" w:hAnsi="Arial" w:cs="Arial"/>
        </w:rPr>
      </w:pPr>
      <w:r>
        <w:rPr>
          <w:rFonts w:ascii="Arial" w:hAnsi="Arial" w:cs="Arial"/>
        </w:rPr>
        <w:t xml:space="preserve">The remaining liquid in the tank is the source of </w:t>
      </w:r>
      <w:r w:rsidRPr="00DE42D0">
        <w:rPr>
          <w:rFonts w:ascii="Arial" w:hAnsi="Arial" w:cs="Arial"/>
          <w:b/>
        </w:rPr>
        <w:t>Unknown C.</w:t>
      </w:r>
    </w:p>
    <w:p w:rsidR="00DE42D0" w:rsidRDefault="00DE42D0" w:rsidP="009D548F">
      <w:pPr>
        <w:rPr>
          <w:rFonts w:ascii="Arial" w:hAnsi="Arial" w:cs="Arial"/>
        </w:rPr>
      </w:pPr>
    </w:p>
    <w:sectPr w:rsidR="00DE42D0" w:rsidSect="00C625DD">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87A" w:rsidRDefault="0070487A">
      <w:r>
        <w:separator/>
      </w:r>
    </w:p>
  </w:endnote>
  <w:endnote w:type="continuationSeparator" w:id="0">
    <w:p w:rsidR="0070487A" w:rsidRDefault="0070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87A" w:rsidRDefault="0070487A">
      <w:r>
        <w:separator/>
      </w:r>
    </w:p>
  </w:footnote>
  <w:footnote w:type="continuationSeparator" w:id="0">
    <w:p w:rsidR="0070487A" w:rsidRDefault="0070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D0" w:rsidRDefault="00573C2D">
    <w:pPr>
      <w:pStyle w:val="Header"/>
      <w:framePr w:wrap="around" w:vAnchor="text" w:hAnchor="margin" w:xAlign="right" w:y="1"/>
      <w:rPr>
        <w:rStyle w:val="PageNumber"/>
      </w:rPr>
    </w:pPr>
    <w:r>
      <w:rPr>
        <w:rStyle w:val="PageNumber"/>
      </w:rPr>
      <w:fldChar w:fldCharType="begin"/>
    </w:r>
    <w:r w:rsidR="00DE42D0">
      <w:rPr>
        <w:rStyle w:val="PageNumber"/>
      </w:rPr>
      <w:instrText xml:space="preserve">PAGE  </w:instrText>
    </w:r>
    <w:r>
      <w:rPr>
        <w:rStyle w:val="PageNumber"/>
      </w:rPr>
      <w:fldChar w:fldCharType="end"/>
    </w:r>
  </w:p>
  <w:p w:rsidR="00DE42D0" w:rsidRDefault="00DE42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D0" w:rsidRDefault="00573C2D">
    <w:pPr>
      <w:pStyle w:val="Header"/>
      <w:framePr w:wrap="around" w:vAnchor="text" w:hAnchor="margin" w:xAlign="right" w:y="1"/>
      <w:rPr>
        <w:rStyle w:val="PageNumber"/>
      </w:rPr>
    </w:pPr>
    <w:r>
      <w:rPr>
        <w:rStyle w:val="PageNumber"/>
      </w:rPr>
      <w:fldChar w:fldCharType="begin"/>
    </w:r>
    <w:r w:rsidR="00DE42D0">
      <w:rPr>
        <w:rStyle w:val="PageNumber"/>
      </w:rPr>
      <w:instrText xml:space="preserve">PAGE  </w:instrText>
    </w:r>
    <w:r>
      <w:rPr>
        <w:rStyle w:val="PageNumber"/>
      </w:rPr>
      <w:fldChar w:fldCharType="separate"/>
    </w:r>
    <w:r w:rsidR="00DE577F">
      <w:rPr>
        <w:rStyle w:val="PageNumber"/>
        <w:noProof/>
      </w:rPr>
      <w:t>4</w:t>
    </w:r>
    <w:r>
      <w:rPr>
        <w:rStyle w:val="PageNumber"/>
      </w:rPr>
      <w:fldChar w:fldCharType="end"/>
    </w:r>
  </w:p>
  <w:p w:rsidR="009F027D" w:rsidRDefault="00DE42D0">
    <w:pPr>
      <w:pStyle w:val="Footer"/>
      <w:ind w:right="360"/>
    </w:pPr>
    <w:r>
      <w:t xml:space="preserve">Lab </w:t>
    </w:r>
    <w:r w:rsidR="009F027D">
      <w:t>#5  GC + FTIR analysis of a mixture</w:t>
    </w:r>
  </w:p>
  <w:p w:rsidR="00DE42D0" w:rsidRDefault="00DE42D0">
    <w:pPr>
      <w:pStyle w:val="Footer"/>
      <w:ind w:right="360"/>
    </w:pPr>
    <w:r>
      <w:tab/>
    </w:r>
    <w:r>
      <w:tab/>
      <w:t>chem 6614</w:t>
    </w:r>
  </w:p>
  <w:p w:rsidR="00DE42D0" w:rsidRDefault="00DE42D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88D2AF7"/>
    <w:multiLevelType w:val="hybridMultilevel"/>
    <w:tmpl w:val="256E51F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763C78"/>
    <w:multiLevelType w:val="hybridMultilevel"/>
    <w:tmpl w:val="422C0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2F5278"/>
    <w:multiLevelType w:val="hybridMultilevel"/>
    <w:tmpl w:val="EF46EC98"/>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CD3C28"/>
    <w:multiLevelType w:val="hybridMultilevel"/>
    <w:tmpl w:val="64B4BD5A"/>
    <w:lvl w:ilvl="0" w:tplc="A09E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7A2B60"/>
    <w:multiLevelType w:val="hybridMultilevel"/>
    <w:tmpl w:val="75FCB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6E75D04"/>
    <w:multiLevelType w:val="hybridMultilevel"/>
    <w:tmpl w:val="5B6A6C60"/>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9"/>
  </w:num>
  <w:num w:numId="3">
    <w:abstractNumId w:val="3"/>
  </w:num>
  <w:num w:numId="4">
    <w:abstractNumId w:val="7"/>
  </w:num>
  <w:num w:numId="5">
    <w:abstractNumId w:val="6"/>
  </w:num>
  <w:num w:numId="6">
    <w:abstractNumId w:val="15"/>
  </w:num>
  <w:num w:numId="7">
    <w:abstractNumId w:val="16"/>
  </w:num>
  <w:num w:numId="8">
    <w:abstractNumId w:val="21"/>
  </w:num>
  <w:num w:numId="9">
    <w:abstractNumId w:val="5"/>
  </w:num>
  <w:num w:numId="10">
    <w:abstractNumId w:val="17"/>
  </w:num>
  <w:num w:numId="11">
    <w:abstractNumId w:val="8"/>
  </w:num>
  <w:num w:numId="12">
    <w:abstractNumId w:val="12"/>
  </w:num>
  <w:num w:numId="13">
    <w:abstractNumId w:val="0"/>
  </w:num>
  <w:num w:numId="14">
    <w:abstractNumId w:val="2"/>
  </w:num>
  <w:num w:numId="15">
    <w:abstractNumId w:val="11"/>
  </w:num>
  <w:num w:numId="16">
    <w:abstractNumId w:val="18"/>
  </w:num>
  <w:num w:numId="17">
    <w:abstractNumId w:val="9"/>
  </w:num>
  <w:num w:numId="18">
    <w:abstractNumId w:val="20"/>
  </w:num>
  <w:num w:numId="19">
    <w:abstractNumId w:val="1"/>
  </w:num>
  <w:num w:numId="20">
    <w:abstractNumId w:val="1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11B4"/>
    <w:rsid w:val="00000DC2"/>
    <w:rsid w:val="00010B30"/>
    <w:rsid w:val="00011C06"/>
    <w:rsid w:val="00060909"/>
    <w:rsid w:val="0006230B"/>
    <w:rsid w:val="000C014B"/>
    <w:rsid w:val="000C714F"/>
    <w:rsid w:val="00102D31"/>
    <w:rsid w:val="00165B89"/>
    <w:rsid w:val="00191078"/>
    <w:rsid w:val="001F0F61"/>
    <w:rsid w:val="00214BF6"/>
    <w:rsid w:val="00246ABD"/>
    <w:rsid w:val="002E16A2"/>
    <w:rsid w:val="002F76FA"/>
    <w:rsid w:val="00354440"/>
    <w:rsid w:val="00376227"/>
    <w:rsid w:val="003A662A"/>
    <w:rsid w:val="003D3001"/>
    <w:rsid w:val="003E4EF8"/>
    <w:rsid w:val="003F00F7"/>
    <w:rsid w:val="003F1FAB"/>
    <w:rsid w:val="00447F6F"/>
    <w:rsid w:val="00450C1F"/>
    <w:rsid w:val="00474BB3"/>
    <w:rsid w:val="00475C1E"/>
    <w:rsid w:val="004E42D1"/>
    <w:rsid w:val="005023BC"/>
    <w:rsid w:val="00516DCF"/>
    <w:rsid w:val="00564F71"/>
    <w:rsid w:val="00573C2D"/>
    <w:rsid w:val="005B35A1"/>
    <w:rsid w:val="00627B0A"/>
    <w:rsid w:val="006D1218"/>
    <w:rsid w:val="006D74CB"/>
    <w:rsid w:val="006E4C15"/>
    <w:rsid w:val="007039AB"/>
    <w:rsid w:val="0070487A"/>
    <w:rsid w:val="0071082E"/>
    <w:rsid w:val="007B1A73"/>
    <w:rsid w:val="00804123"/>
    <w:rsid w:val="0087400A"/>
    <w:rsid w:val="008802E3"/>
    <w:rsid w:val="008D7B97"/>
    <w:rsid w:val="008E187F"/>
    <w:rsid w:val="008F1EB0"/>
    <w:rsid w:val="008F4E93"/>
    <w:rsid w:val="00911261"/>
    <w:rsid w:val="00921998"/>
    <w:rsid w:val="009221E6"/>
    <w:rsid w:val="009902CC"/>
    <w:rsid w:val="009D38FB"/>
    <w:rsid w:val="009D548F"/>
    <w:rsid w:val="009F027D"/>
    <w:rsid w:val="00A02CE9"/>
    <w:rsid w:val="00A32617"/>
    <w:rsid w:val="00A50F7F"/>
    <w:rsid w:val="00A60575"/>
    <w:rsid w:val="00A63E6C"/>
    <w:rsid w:val="00AE3404"/>
    <w:rsid w:val="00AF5697"/>
    <w:rsid w:val="00AF7867"/>
    <w:rsid w:val="00B00BE4"/>
    <w:rsid w:val="00B37324"/>
    <w:rsid w:val="00B63C1A"/>
    <w:rsid w:val="00B77CFF"/>
    <w:rsid w:val="00C12F57"/>
    <w:rsid w:val="00C211B4"/>
    <w:rsid w:val="00C30A55"/>
    <w:rsid w:val="00C625DD"/>
    <w:rsid w:val="00CA686F"/>
    <w:rsid w:val="00CC5AD7"/>
    <w:rsid w:val="00CF6E59"/>
    <w:rsid w:val="00D00C3B"/>
    <w:rsid w:val="00D0379F"/>
    <w:rsid w:val="00D15556"/>
    <w:rsid w:val="00D3152D"/>
    <w:rsid w:val="00D6130D"/>
    <w:rsid w:val="00DA0252"/>
    <w:rsid w:val="00DE42D0"/>
    <w:rsid w:val="00DE577F"/>
    <w:rsid w:val="00E328A0"/>
    <w:rsid w:val="00E368AA"/>
    <w:rsid w:val="00E556AB"/>
    <w:rsid w:val="00EF24C1"/>
    <w:rsid w:val="00F0735E"/>
    <w:rsid w:val="00F871F4"/>
    <w:rsid w:val="00F95038"/>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9E47F3FA-B70D-428F-8F42-0070149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5DD"/>
    <w:pPr>
      <w:tabs>
        <w:tab w:val="center" w:pos="4320"/>
        <w:tab w:val="right" w:pos="8640"/>
      </w:tabs>
    </w:pPr>
  </w:style>
  <w:style w:type="paragraph" w:styleId="Footer">
    <w:name w:val="footer"/>
    <w:basedOn w:val="Normal"/>
    <w:rsid w:val="00C625DD"/>
    <w:pPr>
      <w:tabs>
        <w:tab w:val="center" w:pos="4320"/>
        <w:tab w:val="right" w:pos="8640"/>
      </w:tabs>
    </w:pPr>
  </w:style>
  <w:style w:type="table" w:styleId="TableGrid">
    <w:name w:val="Table Grid"/>
    <w:basedOn w:val="TableNormal"/>
    <w:rsid w:val="00C6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5DD"/>
  </w:style>
  <w:style w:type="paragraph" w:styleId="ListParagraph">
    <w:name w:val="List Paragraph"/>
    <w:basedOn w:val="Normal"/>
    <w:uiPriority w:val="34"/>
    <w:qFormat/>
    <w:rsid w:val="0062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B1DD-1B1F-4064-819B-FAD23C0C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2</cp:revision>
  <cp:lastPrinted>2010-02-11T04:14:00Z</cp:lastPrinted>
  <dcterms:created xsi:type="dcterms:W3CDTF">2018-03-07T16:54:00Z</dcterms:created>
  <dcterms:modified xsi:type="dcterms:W3CDTF">2018-03-07T16:54:00Z</dcterms:modified>
</cp:coreProperties>
</file>