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58" w:rsidRDefault="00041C5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Homework #</w:t>
      </w:r>
      <w:proofErr w:type="gramStart"/>
      <w:r>
        <w:rPr>
          <w:rFonts w:ascii="Arial" w:hAnsi="Arial" w:cs="Arial"/>
          <w:b/>
        </w:rPr>
        <w:t>2 :</w:t>
      </w:r>
      <w:proofErr w:type="gramEnd"/>
      <w:r>
        <w:rPr>
          <w:rFonts w:ascii="Arial" w:hAnsi="Arial" w:cs="Arial"/>
          <w:b/>
        </w:rPr>
        <w:t xml:space="preserve">  Calibration Curves</w:t>
      </w:r>
      <w:r w:rsidR="00705357">
        <w:rPr>
          <w:rFonts w:ascii="Arial" w:hAnsi="Arial" w:cs="Arial"/>
          <w:b/>
        </w:rPr>
        <w:t xml:space="preserve"> &amp; Intro to UV-VIS methods    20</w:t>
      </w:r>
      <w:r>
        <w:rPr>
          <w:rFonts w:ascii="Arial" w:hAnsi="Arial" w:cs="Arial"/>
          <w:b/>
        </w:rPr>
        <w:t xml:space="preserve"> pts total</w:t>
      </w:r>
    </w:p>
    <w:p w:rsidR="00041C58" w:rsidRDefault="00041C58">
      <w:pPr>
        <w:rPr>
          <w:rFonts w:ascii="Arial" w:hAnsi="Arial" w:cs="Arial"/>
          <w:i/>
          <w:sz w:val="20"/>
          <w:szCs w:val="20"/>
        </w:rPr>
      </w:pPr>
    </w:p>
    <w:p w:rsidR="00041C58" w:rsidRDefault="00041C58">
      <w:pPr>
        <w:jc w:val="center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Chem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6614 Chemical Instrumentation</w:t>
      </w:r>
    </w:p>
    <w:p w:rsidR="00041C58" w:rsidRDefault="0044547F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Due </w:t>
      </w:r>
      <w:proofErr w:type="gramStart"/>
      <w:r>
        <w:rPr>
          <w:rFonts w:ascii="Arial" w:hAnsi="Arial" w:cs="Arial"/>
          <w:i/>
          <w:sz w:val="22"/>
          <w:szCs w:val="22"/>
        </w:rPr>
        <w:t>Wednesday</w:t>
      </w:r>
      <w:r w:rsidR="00BB1C28">
        <w:rPr>
          <w:rFonts w:ascii="Arial" w:hAnsi="Arial" w:cs="Arial"/>
          <w:i/>
          <w:sz w:val="22"/>
          <w:szCs w:val="22"/>
        </w:rPr>
        <w:t xml:space="preserve">  </w:t>
      </w:r>
      <w:r w:rsidR="00FF03FF">
        <w:rPr>
          <w:rFonts w:ascii="Arial" w:hAnsi="Arial" w:cs="Arial"/>
          <w:i/>
          <w:sz w:val="22"/>
          <w:szCs w:val="22"/>
        </w:rPr>
        <w:t>8</w:t>
      </w:r>
      <w:proofErr w:type="gramEnd"/>
      <w:r w:rsidR="00FF03FF">
        <w:rPr>
          <w:rFonts w:ascii="Arial" w:hAnsi="Arial" w:cs="Arial"/>
          <w:i/>
          <w:sz w:val="22"/>
          <w:szCs w:val="22"/>
        </w:rPr>
        <w:t xml:space="preserve"> </w:t>
      </w:r>
      <w:r w:rsidR="004B46D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Feb </w:t>
      </w:r>
      <w:r w:rsidR="00FF03FF">
        <w:rPr>
          <w:rFonts w:ascii="Arial" w:hAnsi="Arial" w:cs="Arial"/>
          <w:i/>
          <w:sz w:val="22"/>
          <w:szCs w:val="22"/>
        </w:rPr>
        <w:t>2017</w:t>
      </w:r>
    </w:p>
    <w:p w:rsidR="00041C58" w:rsidRDefault="00041C58">
      <w:pPr>
        <w:jc w:val="center"/>
        <w:rPr>
          <w:rFonts w:ascii="Arial" w:hAnsi="Arial" w:cs="Arial"/>
          <w:i/>
          <w:sz w:val="22"/>
          <w:szCs w:val="22"/>
        </w:rPr>
      </w:pPr>
    </w:p>
    <w:p w:rsidR="00041C58" w:rsidRDefault="00041C5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Your name: ____________________________________________</w:t>
      </w:r>
    </w:p>
    <w:p w:rsidR="002200F9" w:rsidRPr="004B46D1" w:rsidRDefault="004B46D1" w:rsidP="002200F9">
      <w:pPr>
        <w:rPr>
          <w:b/>
        </w:rPr>
      </w:pPr>
      <w:r w:rsidRPr="004B46D1">
        <w:rPr>
          <w:b/>
          <w:i/>
        </w:rPr>
        <w:t>2.1. Lambda 4b classic double beam questions</w:t>
      </w:r>
    </w:p>
    <w:p w:rsidR="002200F9" w:rsidRDefault="002200F9" w:rsidP="002200F9">
      <w:pPr>
        <w:numPr>
          <w:ilvl w:val="0"/>
          <w:numId w:val="5"/>
        </w:numPr>
      </w:pPr>
      <w:r>
        <w:t xml:space="preserve">The Alfred double beam Lambda 4b UV-VIS generates the UV end of the spectrum with what kind of lamp? ______________________________ </w:t>
      </w:r>
    </w:p>
    <w:p w:rsidR="002200F9" w:rsidRDefault="002200F9" w:rsidP="002200F9"/>
    <w:p w:rsidR="002200F9" w:rsidRDefault="002200F9" w:rsidP="002200F9">
      <w:pPr>
        <w:ind w:left="1080" w:hanging="720"/>
      </w:pPr>
      <w:r>
        <w:t>2)</w:t>
      </w:r>
      <w:r>
        <w:tab/>
        <w:t xml:space="preserve">What mechanical device allows the Alfred double beam Lambda 4B instrument </w:t>
      </w:r>
      <w:proofErr w:type="gramStart"/>
      <w:r w:rsidR="009B3378">
        <w:t>to</w:t>
      </w:r>
      <w:r>
        <w:t xml:space="preserve">  switch</w:t>
      </w:r>
      <w:proofErr w:type="gramEnd"/>
      <w:r>
        <w:t xml:space="preserve"> between the reference and sample cuvette? __________________________</w:t>
      </w:r>
    </w:p>
    <w:p w:rsidR="002200F9" w:rsidRDefault="002200F9" w:rsidP="002200F9">
      <w:pPr>
        <w:ind w:left="1080" w:hanging="720"/>
      </w:pPr>
    </w:p>
    <w:p w:rsidR="002200F9" w:rsidRDefault="002200F9" w:rsidP="002200F9">
      <w:pPr>
        <w:ind w:left="1080" w:hanging="720"/>
      </w:pPr>
      <w:r>
        <w:t xml:space="preserve">3) </w:t>
      </w:r>
      <w:r>
        <w:tab/>
        <w:t>Higher wavelength resolution is corr</w:t>
      </w:r>
      <w:r w:rsidR="009B3378">
        <w:t xml:space="preserve">elated with smaller </w:t>
      </w:r>
      <w:proofErr w:type="spellStart"/>
      <w:r w:rsidR="009B3378">
        <w:t>monochromato</w:t>
      </w:r>
      <w:r>
        <w:t>r</w:t>
      </w:r>
      <w:proofErr w:type="spellEnd"/>
      <w:r>
        <w:t xml:space="preserve"> slit width, which is always desirable. Why then does the Alfred double beam Lambda 4B instrument instructions suggest setting larger slit widths as scan rates are increased?</w:t>
      </w:r>
    </w:p>
    <w:p w:rsidR="002200F9" w:rsidRDefault="002200F9" w:rsidP="002200F9">
      <w:pPr>
        <w:ind w:left="1080" w:hanging="720"/>
      </w:pPr>
    </w:p>
    <w:p w:rsidR="002200F9" w:rsidRDefault="002200F9" w:rsidP="002200F9">
      <w:pPr>
        <w:ind w:left="1080" w:hanging="720"/>
      </w:pPr>
    </w:p>
    <w:p w:rsidR="002200F9" w:rsidRDefault="002200F9" w:rsidP="002200F9">
      <w:pPr>
        <w:ind w:left="1080" w:hanging="720"/>
      </w:pPr>
    </w:p>
    <w:p w:rsidR="002200F9" w:rsidRDefault="002200F9" w:rsidP="002200F9">
      <w:pPr>
        <w:ind w:left="1080" w:hanging="720"/>
      </w:pPr>
    </w:p>
    <w:p w:rsidR="002200F9" w:rsidRDefault="002200F9" w:rsidP="002200F9">
      <w:pPr>
        <w:ind w:left="1080" w:hanging="720"/>
      </w:pPr>
    </w:p>
    <w:p w:rsidR="002200F9" w:rsidRDefault="002200F9" w:rsidP="002200F9">
      <w:pPr>
        <w:ind w:left="1080" w:hanging="720"/>
      </w:pPr>
    </w:p>
    <w:p w:rsidR="002200F9" w:rsidRDefault="002200F9" w:rsidP="002200F9">
      <w:pPr>
        <w:numPr>
          <w:ilvl w:val="0"/>
          <w:numId w:val="6"/>
        </w:numPr>
      </w:pPr>
      <w:r>
        <w:t xml:space="preserve">Your text notes that while double beam instruments are the currently preferred </w:t>
      </w:r>
      <w:proofErr w:type="gramStart"/>
      <w:r>
        <w:t>because</w:t>
      </w:r>
      <w:proofErr w:type="gramEnd"/>
      <w:r>
        <w:t xml:space="preserve"> they allow convenient subtraction of backgrounds, scanning single beam instruments are still made. What fundamental advantage in signal processing does a single beam instrument have over a double beam instrument?</w:t>
      </w:r>
    </w:p>
    <w:p w:rsidR="00041C58" w:rsidRDefault="00041C58">
      <w:pPr>
        <w:rPr>
          <w:rFonts w:ascii="Arial" w:hAnsi="Arial" w:cs="Arial"/>
          <w:i/>
          <w:sz w:val="22"/>
          <w:szCs w:val="22"/>
        </w:rPr>
      </w:pPr>
    </w:p>
    <w:p w:rsidR="002200F9" w:rsidRDefault="002200F9">
      <w:pPr>
        <w:rPr>
          <w:rFonts w:ascii="Arial" w:hAnsi="Arial" w:cs="Arial"/>
          <w:i/>
          <w:sz w:val="22"/>
          <w:szCs w:val="22"/>
        </w:rPr>
      </w:pPr>
    </w:p>
    <w:p w:rsidR="004B46D1" w:rsidRDefault="004B46D1" w:rsidP="004B46D1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What is the name of the </w:t>
      </w:r>
      <w:proofErr w:type="spellStart"/>
      <w:r>
        <w:rPr>
          <w:sz w:val="22"/>
          <w:szCs w:val="22"/>
        </w:rPr>
        <w:t>monochromator</w:t>
      </w:r>
      <w:proofErr w:type="spellEnd"/>
      <w:r>
        <w:rPr>
          <w:sz w:val="22"/>
          <w:szCs w:val="22"/>
        </w:rPr>
        <w:t xml:space="preserve"> pathway used by the Lambda </w:t>
      </w:r>
      <w:proofErr w:type="gramStart"/>
      <w:r>
        <w:rPr>
          <w:sz w:val="22"/>
          <w:szCs w:val="22"/>
        </w:rPr>
        <w:t>4b ?</w:t>
      </w:r>
      <w:proofErr w:type="gramEnd"/>
    </w:p>
    <w:p w:rsidR="004B46D1" w:rsidRDefault="004B46D1" w:rsidP="004B46D1">
      <w:pPr>
        <w:rPr>
          <w:sz w:val="22"/>
          <w:szCs w:val="22"/>
        </w:rPr>
      </w:pPr>
    </w:p>
    <w:p w:rsidR="002200F9" w:rsidRPr="004B46D1" w:rsidRDefault="004B46D1" w:rsidP="004B46D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2200F9" w:rsidRPr="004B46D1" w:rsidRDefault="004B46D1">
      <w:pPr>
        <w:rPr>
          <w:b/>
          <w:i/>
          <w:sz w:val="22"/>
          <w:szCs w:val="22"/>
        </w:rPr>
      </w:pPr>
      <w:r w:rsidRPr="004B46D1">
        <w:rPr>
          <w:b/>
          <w:i/>
          <w:sz w:val="22"/>
          <w:szCs w:val="22"/>
        </w:rPr>
        <w:t>2.2. Lambda 25 state-of-the art UV-VIS questions</w:t>
      </w:r>
    </w:p>
    <w:p w:rsidR="004B46D1" w:rsidRPr="004B46D1" w:rsidRDefault="004B46D1">
      <w:pPr>
        <w:rPr>
          <w:sz w:val="22"/>
          <w:szCs w:val="22"/>
        </w:rPr>
      </w:pPr>
    </w:p>
    <w:p w:rsidR="004B46D1" w:rsidRPr="004B46D1" w:rsidRDefault="004B46D1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4B46D1">
        <w:rPr>
          <w:sz w:val="22"/>
          <w:szCs w:val="22"/>
        </w:rPr>
        <w:t xml:space="preserve">) What 2 features of the holographic, concave </w:t>
      </w:r>
      <w:proofErr w:type="spellStart"/>
      <w:r w:rsidRPr="004B46D1">
        <w:rPr>
          <w:sz w:val="22"/>
          <w:szCs w:val="22"/>
        </w:rPr>
        <w:t>monochromator</w:t>
      </w:r>
      <w:proofErr w:type="spellEnd"/>
      <w:r w:rsidRPr="004B46D1">
        <w:rPr>
          <w:sz w:val="22"/>
          <w:szCs w:val="22"/>
        </w:rPr>
        <w:t xml:space="preserve"> grating make it </w:t>
      </w:r>
      <w:proofErr w:type="gramStart"/>
      <w:r w:rsidRPr="004B46D1">
        <w:rPr>
          <w:sz w:val="22"/>
          <w:szCs w:val="22"/>
        </w:rPr>
        <w:t>superior</w:t>
      </w:r>
      <w:proofErr w:type="gramEnd"/>
      <w:r w:rsidRPr="004B46D1">
        <w:rPr>
          <w:sz w:val="22"/>
          <w:szCs w:val="22"/>
        </w:rPr>
        <w:t xml:space="preserve"> </w:t>
      </w:r>
    </w:p>
    <w:p w:rsidR="004B46D1" w:rsidRPr="004B46D1" w:rsidRDefault="004B46D1">
      <w:pPr>
        <w:rPr>
          <w:sz w:val="22"/>
          <w:szCs w:val="22"/>
        </w:rPr>
      </w:pPr>
      <w:r w:rsidRPr="004B46D1">
        <w:rPr>
          <w:sz w:val="22"/>
          <w:szCs w:val="22"/>
        </w:rPr>
        <w:t xml:space="preserve">       </w:t>
      </w:r>
      <w:proofErr w:type="gramStart"/>
      <w:r w:rsidRPr="004B46D1">
        <w:rPr>
          <w:sz w:val="22"/>
          <w:szCs w:val="22"/>
        </w:rPr>
        <w:t>to</w:t>
      </w:r>
      <w:proofErr w:type="gramEnd"/>
      <w:r w:rsidRPr="004B46D1">
        <w:rPr>
          <w:sz w:val="22"/>
          <w:szCs w:val="22"/>
        </w:rPr>
        <w:t xml:space="preserve"> the traditional </w:t>
      </w:r>
      <w:proofErr w:type="spellStart"/>
      <w:r w:rsidRPr="004B46D1">
        <w:rPr>
          <w:sz w:val="22"/>
          <w:szCs w:val="22"/>
        </w:rPr>
        <w:t>echellette</w:t>
      </w:r>
      <w:proofErr w:type="spellEnd"/>
      <w:r w:rsidRPr="004B46D1">
        <w:rPr>
          <w:sz w:val="22"/>
          <w:szCs w:val="22"/>
        </w:rPr>
        <w:t xml:space="preserve"> style grating</w:t>
      </w:r>
      <w:r>
        <w:rPr>
          <w:sz w:val="22"/>
          <w:szCs w:val="22"/>
        </w:rPr>
        <w:t xml:space="preserve"> ?  (2 pts)</w:t>
      </w:r>
    </w:p>
    <w:p w:rsidR="004B46D1" w:rsidRPr="004B46D1" w:rsidRDefault="004B46D1">
      <w:pPr>
        <w:rPr>
          <w:sz w:val="22"/>
          <w:szCs w:val="22"/>
        </w:rPr>
      </w:pPr>
    </w:p>
    <w:p w:rsidR="004B46D1" w:rsidRPr="004B46D1" w:rsidRDefault="004B46D1">
      <w:pPr>
        <w:rPr>
          <w:sz w:val="22"/>
          <w:szCs w:val="22"/>
        </w:rPr>
      </w:pPr>
    </w:p>
    <w:p w:rsidR="004B46D1" w:rsidRPr="004B46D1" w:rsidRDefault="004B46D1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4B46D1">
        <w:rPr>
          <w:sz w:val="22"/>
          <w:szCs w:val="22"/>
        </w:rPr>
        <w:t xml:space="preserve">) What is the transducer in the Lambda </w:t>
      </w:r>
      <w:proofErr w:type="gramStart"/>
      <w:r w:rsidRPr="004B46D1">
        <w:rPr>
          <w:sz w:val="22"/>
          <w:szCs w:val="22"/>
        </w:rPr>
        <w:t>25 ?</w:t>
      </w:r>
      <w:proofErr w:type="gramEnd"/>
    </w:p>
    <w:p w:rsidR="004B46D1" w:rsidRPr="004B46D1" w:rsidRDefault="004B46D1">
      <w:pPr>
        <w:rPr>
          <w:sz w:val="22"/>
          <w:szCs w:val="22"/>
        </w:rPr>
      </w:pPr>
    </w:p>
    <w:p w:rsidR="004B46D1" w:rsidRPr="004B46D1" w:rsidRDefault="004B46D1">
      <w:pPr>
        <w:rPr>
          <w:sz w:val="22"/>
          <w:szCs w:val="22"/>
        </w:rPr>
      </w:pPr>
    </w:p>
    <w:p w:rsidR="004B46D1" w:rsidRPr="004B46D1" w:rsidRDefault="004B46D1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4B46D1">
        <w:rPr>
          <w:sz w:val="22"/>
          <w:szCs w:val="22"/>
        </w:rPr>
        <w:t xml:space="preserve">) What’s` missing’ from the modern Lambda 25 that was critical in the Lambda </w:t>
      </w:r>
      <w:proofErr w:type="gramStart"/>
      <w:r w:rsidRPr="004B46D1">
        <w:rPr>
          <w:sz w:val="22"/>
          <w:szCs w:val="22"/>
        </w:rPr>
        <w:t>4b ?</w:t>
      </w:r>
      <w:proofErr w:type="gramEnd"/>
    </w:p>
    <w:p w:rsidR="004B46D1" w:rsidRPr="004B46D1" w:rsidRDefault="004B46D1">
      <w:pPr>
        <w:rPr>
          <w:sz w:val="22"/>
          <w:szCs w:val="22"/>
        </w:rPr>
      </w:pPr>
    </w:p>
    <w:p w:rsidR="004B46D1" w:rsidRPr="004B46D1" w:rsidRDefault="004B46D1">
      <w:pPr>
        <w:rPr>
          <w:sz w:val="22"/>
          <w:szCs w:val="22"/>
        </w:rPr>
      </w:pPr>
    </w:p>
    <w:p w:rsidR="004B46D1" w:rsidRPr="004B46D1" w:rsidRDefault="004B46D1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4B46D1">
        <w:rPr>
          <w:sz w:val="22"/>
          <w:szCs w:val="22"/>
        </w:rPr>
        <w:t>) A photodiode detector operated in reverse bias has what two advantages for detection?</w:t>
      </w:r>
      <w:r>
        <w:rPr>
          <w:sz w:val="22"/>
          <w:szCs w:val="22"/>
        </w:rPr>
        <w:t xml:space="preserve">  (2 pts)</w:t>
      </w:r>
    </w:p>
    <w:p w:rsidR="002200F9" w:rsidRPr="004B46D1" w:rsidRDefault="002200F9">
      <w:pPr>
        <w:rPr>
          <w:sz w:val="22"/>
          <w:szCs w:val="22"/>
        </w:rPr>
      </w:pPr>
    </w:p>
    <w:p w:rsidR="004B46D1" w:rsidRDefault="004B46D1">
      <w:pPr>
        <w:rPr>
          <w:sz w:val="22"/>
          <w:szCs w:val="22"/>
        </w:rPr>
      </w:pPr>
    </w:p>
    <w:p w:rsidR="004B46D1" w:rsidRPr="004B46D1" w:rsidRDefault="004B46D1">
      <w:pPr>
        <w:rPr>
          <w:sz w:val="22"/>
          <w:szCs w:val="22"/>
        </w:rPr>
      </w:pPr>
    </w:p>
    <w:p w:rsidR="004B46D1" w:rsidRPr="004B46D1" w:rsidRDefault="004B46D1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4B46D1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What component has essentially the same design in both the Lambda 4b and Lambda </w:t>
      </w:r>
      <w:proofErr w:type="gramStart"/>
      <w:r>
        <w:rPr>
          <w:sz w:val="22"/>
          <w:szCs w:val="22"/>
        </w:rPr>
        <w:t>25 ?</w:t>
      </w:r>
      <w:proofErr w:type="gramEnd"/>
    </w:p>
    <w:p w:rsidR="004B46D1" w:rsidRPr="004B46D1" w:rsidRDefault="004B46D1">
      <w:pPr>
        <w:rPr>
          <w:sz w:val="22"/>
          <w:szCs w:val="22"/>
        </w:rPr>
      </w:pPr>
    </w:p>
    <w:p w:rsidR="004B46D1" w:rsidRPr="004B46D1" w:rsidRDefault="00B114C5">
      <w:pPr>
        <w:rPr>
          <w:sz w:val="22"/>
          <w:szCs w:val="22"/>
        </w:rPr>
      </w:pPr>
      <w:r>
        <w:rPr>
          <w:sz w:val="22"/>
          <w:szCs w:val="22"/>
        </w:rPr>
        <w:t>__/12</w:t>
      </w:r>
    </w:p>
    <w:p w:rsidR="0044547F" w:rsidRPr="0044547F" w:rsidRDefault="0044547F">
      <w:pPr>
        <w:rPr>
          <w:rFonts w:ascii="Arial" w:hAnsi="Arial" w:cs="Arial"/>
          <w:b/>
          <w:i/>
          <w:sz w:val="22"/>
          <w:szCs w:val="22"/>
        </w:rPr>
      </w:pPr>
      <w:r w:rsidRPr="0044547F">
        <w:rPr>
          <w:rFonts w:ascii="Arial" w:hAnsi="Arial" w:cs="Arial"/>
          <w:b/>
          <w:i/>
          <w:sz w:val="22"/>
          <w:szCs w:val="22"/>
        </w:rPr>
        <w:lastRenderedPageBreak/>
        <w:t>2.3. UV-</w:t>
      </w:r>
      <w:proofErr w:type="gramStart"/>
      <w:r w:rsidRPr="0044547F">
        <w:rPr>
          <w:rFonts w:ascii="Arial" w:hAnsi="Arial" w:cs="Arial"/>
          <w:b/>
          <w:i/>
          <w:sz w:val="22"/>
          <w:szCs w:val="22"/>
        </w:rPr>
        <w:t>Vis  Practicalities</w:t>
      </w:r>
      <w:proofErr w:type="gramEnd"/>
    </w:p>
    <w:p w:rsidR="0044547F" w:rsidRDefault="0044547F">
      <w:pPr>
        <w:rPr>
          <w:rFonts w:ascii="Arial" w:hAnsi="Arial" w:cs="Arial"/>
          <w:i/>
          <w:sz w:val="22"/>
          <w:szCs w:val="22"/>
        </w:rPr>
      </w:pPr>
    </w:p>
    <w:p w:rsidR="0044547F" w:rsidRPr="0044547F" w:rsidRDefault="0044547F">
      <w:pPr>
        <w:rPr>
          <w:rFonts w:ascii="Arial" w:hAnsi="Arial" w:cs="Arial"/>
          <w:sz w:val="22"/>
          <w:szCs w:val="22"/>
        </w:rPr>
      </w:pPr>
      <w:r w:rsidRPr="0044547F">
        <w:rPr>
          <w:rFonts w:ascii="Arial" w:hAnsi="Arial" w:cs="Arial"/>
          <w:sz w:val="22"/>
          <w:szCs w:val="22"/>
        </w:rPr>
        <w:t>11) What is the physical reason the `cut’-off of either UV-vis instrument is around 180 nm?</w:t>
      </w:r>
    </w:p>
    <w:p w:rsidR="0044547F" w:rsidRDefault="0044547F">
      <w:pPr>
        <w:rPr>
          <w:rFonts w:ascii="Arial" w:hAnsi="Arial" w:cs="Arial"/>
          <w:i/>
          <w:sz w:val="22"/>
          <w:szCs w:val="22"/>
        </w:rPr>
      </w:pPr>
    </w:p>
    <w:p w:rsidR="0044547F" w:rsidRDefault="0044547F">
      <w:pPr>
        <w:rPr>
          <w:rFonts w:ascii="Arial" w:hAnsi="Arial" w:cs="Arial"/>
          <w:i/>
          <w:sz w:val="22"/>
          <w:szCs w:val="22"/>
        </w:rPr>
      </w:pPr>
    </w:p>
    <w:p w:rsidR="0044547F" w:rsidRDefault="0044547F">
      <w:pPr>
        <w:rPr>
          <w:rFonts w:ascii="Arial" w:hAnsi="Arial" w:cs="Arial"/>
          <w:i/>
          <w:sz w:val="22"/>
          <w:szCs w:val="22"/>
        </w:rPr>
      </w:pPr>
    </w:p>
    <w:p w:rsidR="0044547F" w:rsidRDefault="004454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12) If you require higher wavelength resolution, what two scan conditions should </w:t>
      </w:r>
      <w:proofErr w:type="gramStart"/>
      <w:r>
        <w:rPr>
          <w:rFonts w:ascii="Arial" w:hAnsi="Arial" w:cs="Arial"/>
          <w:sz w:val="22"/>
          <w:szCs w:val="22"/>
        </w:rPr>
        <w:t>you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44547F" w:rsidRDefault="004454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>change</w:t>
      </w:r>
      <w:proofErr w:type="gramEnd"/>
      <w:r>
        <w:rPr>
          <w:rFonts w:ascii="Arial" w:hAnsi="Arial" w:cs="Arial"/>
          <w:sz w:val="22"/>
          <w:szCs w:val="22"/>
        </w:rPr>
        <w:t>, and in which direction?</w:t>
      </w:r>
    </w:p>
    <w:p w:rsidR="0044547F" w:rsidRDefault="0044547F">
      <w:pPr>
        <w:rPr>
          <w:rFonts w:ascii="Arial" w:hAnsi="Arial" w:cs="Arial"/>
          <w:sz w:val="22"/>
          <w:szCs w:val="22"/>
        </w:rPr>
      </w:pPr>
    </w:p>
    <w:p w:rsidR="0044547F" w:rsidRDefault="004454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</w:p>
    <w:p w:rsidR="0044547F" w:rsidRDefault="0044547F">
      <w:pPr>
        <w:rPr>
          <w:rFonts w:ascii="Arial" w:hAnsi="Arial" w:cs="Arial"/>
          <w:sz w:val="22"/>
          <w:szCs w:val="22"/>
        </w:rPr>
      </w:pPr>
    </w:p>
    <w:p w:rsidR="0044547F" w:rsidRPr="0044547F" w:rsidRDefault="004454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</w:p>
    <w:p w:rsidR="002200F9" w:rsidRDefault="002200F9">
      <w:pPr>
        <w:rPr>
          <w:rFonts w:ascii="Arial" w:hAnsi="Arial" w:cs="Arial"/>
          <w:i/>
          <w:sz w:val="22"/>
          <w:szCs w:val="22"/>
        </w:rPr>
      </w:pPr>
    </w:p>
    <w:p w:rsidR="0044547F" w:rsidRDefault="0044547F">
      <w:pPr>
        <w:rPr>
          <w:rFonts w:ascii="Arial" w:hAnsi="Arial" w:cs="Arial"/>
          <w:i/>
          <w:sz w:val="22"/>
          <w:szCs w:val="22"/>
        </w:rPr>
      </w:pPr>
    </w:p>
    <w:p w:rsidR="000D79A2" w:rsidRDefault="00D216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13) In practice, it is not possible to obtain a purely monochromatic, single wavelength output from</w:t>
      </w:r>
      <w:r w:rsidR="004120A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120A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 tungsten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120A1">
        <w:rPr>
          <w:rFonts w:ascii="Arial" w:hAnsi="Arial" w:cs="Arial"/>
          <w:sz w:val="22"/>
          <w:szCs w:val="22"/>
        </w:rPr>
        <w:t>or deuterium lamp</w:t>
      </w:r>
      <w:r>
        <w:rPr>
          <w:rFonts w:ascii="Arial" w:hAnsi="Arial" w:cs="Arial"/>
          <w:sz w:val="22"/>
          <w:szCs w:val="22"/>
        </w:rPr>
        <w:t xml:space="preserve"> since </w:t>
      </w:r>
      <w:r w:rsidR="004120A1">
        <w:rPr>
          <w:rFonts w:ascii="Arial" w:hAnsi="Arial" w:cs="Arial"/>
          <w:sz w:val="22"/>
          <w:szCs w:val="22"/>
        </w:rPr>
        <w:t>both are</w:t>
      </w:r>
      <w:r>
        <w:rPr>
          <w:rFonts w:ascii="Arial" w:hAnsi="Arial" w:cs="Arial"/>
          <w:sz w:val="22"/>
          <w:szCs w:val="22"/>
        </w:rPr>
        <w:t xml:space="preserve"> continuous, </w:t>
      </w:r>
      <w:r w:rsidR="004120A1">
        <w:rPr>
          <w:rFonts w:ascii="Arial" w:hAnsi="Arial" w:cs="Arial"/>
          <w:sz w:val="22"/>
          <w:szCs w:val="22"/>
        </w:rPr>
        <w:t>polychromatic sources.</w:t>
      </w:r>
      <w:r w:rsidR="000D79A2">
        <w:rPr>
          <w:rFonts w:ascii="Arial" w:hAnsi="Arial" w:cs="Arial"/>
          <w:sz w:val="22"/>
          <w:szCs w:val="22"/>
        </w:rPr>
        <w:t xml:space="preserve">  W</w:t>
      </w:r>
      <w:r w:rsidR="004120A1">
        <w:rPr>
          <w:rFonts w:ascii="Arial" w:hAnsi="Arial" w:cs="Arial"/>
          <w:sz w:val="22"/>
          <w:szCs w:val="22"/>
        </w:rPr>
        <w:t xml:space="preserve">hen you analyze at a fixed wavelength-call it </w:t>
      </w:r>
      <w:r w:rsidR="004120A1">
        <w:rPr>
          <w:rFonts w:ascii="Arial" w:hAnsi="Arial" w:cs="Arial"/>
          <w:sz w:val="22"/>
          <w:szCs w:val="22"/>
        </w:rPr>
        <w:sym w:font="Symbol" w:char="F06C"/>
      </w:r>
      <w:r w:rsidR="004120A1">
        <w:rPr>
          <w:rFonts w:ascii="Arial" w:hAnsi="Arial" w:cs="Arial"/>
          <w:sz w:val="22"/>
          <w:szCs w:val="22"/>
          <w:vertAlign w:val="subscript"/>
        </w:rPr>
        <w:t>nominal</w:t>
      </w:r>
      <w:r w:rsidR="004120A1">
        <w:rPr>
          <w:rFonts w:ascii="Arial" w:hAnsi="Arial" w:cs="Arial"/>
          <w:sz w:val="22"/>
          <w:szCs w:val="22"/>
        </w:rPr>
        <w:t xml:space="preserve"> – you are actually using a narrow band of wavelengths clustered around </w:t>
      </w:r>
      <w:r w:rsidR="004120A1">
        <w:rPr>
          <w:rFonts w:ascii="Arial" w:hAnsi="Arial" w:cs="Arial"/>
          <w:sz w:val="22"/>
          <w:szCs w:val="22"/>
        </w:rPr>
        <w:sym w:font="Symbol" w:char="F06C"/>
      </w:r>
      <w:proofErr w:type="gramStart"/>
      <w:r w:rsidR="004120A1">
        <w:rPr>
          <w:rFonts w:ascii="Arial" w:hAnsi="Arial" w:cs="Arial"/>
          <w:sz w:val="22"/>
          <w:szCs w:val="22"/>
          <w:vertAlign w:val="subscript"/>
        </w:rPr>
        <w:t>nominal</w:t>
      </w:r>
      <w:r w:rsidR="004120A1">
        <w:rPr>
          <w:rFonts w:ascii="Arial" w:hAnsi="Arial" w:cs="Arial"/>
          <w:sz w:val="22"/>
          <w:szCs w:val="22"/>
        </w:rPr>
        <w:t xml:space="preserve"> .</w:t>
      </w:r>
      <w:proofErr w:type="gramEnd"/>
      <w:r w:rsidR="004120A1">
        <w:rPr>
          <w:rFonts w:ascii="Arial" w:hAnsi="Arial" w:cs="Arial"/>
          <w:sz w:val="22"/>
          <w:szCs w:val="22"/>
        </w:rPr>
        <w:t xml:space="preserve"> Based on what you can deduce by rea</w:t>
      </w:r>
      <w:r w:rsidR="000D79A2">
        <w:rPr>
          <w:rFonts w:ascii="Arial" w:hAnsi="Arial" w:cs="Arial"/>
          <w:sz w:val="22"/>
          <w:szCs w:val="22"/>
        </w:rPr>
        <w:t>ding pp 340-341:</w:t>
      </w:r>
    </w:p>
    <w:p w:rsidR="000D79A2" w:rsidRDefault="000D79A2">
      <w:pPr>
        <w:rPr>
          <w:rFonts w:ascii="Arial" w:hAnsi="Arial" w:cs="Arial"/>
          <w:sz w:val="22"/>
          <w:szCs w:val="22"/>
        </w:rPr>
      </w:pPr>
    </w:p>
    <w:p w:rsidR="0044547F" w:rsidRPr="000D79A2" w:rsidRDefault="000A3331" w:rsidP="000D79A2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166370</wp:posOffset>
                </wp:positionV>
                <wp:extent cx="1880870" cy="575945"/>
                <wp:effectExtent l="0" t="0" r="24130" b="146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9A2" w:rsidRPr="000D79A2" w:rsidRDefault="000D79A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UV-VIS Absorbance Spectrum of </w:t>
                            </w:r>
                            <w:proofErr w:type="gramStart"/>
                            <w:r>
                              <w:t>Cu(</w:t>
                            </w:r>
                            <w:proofErr w:type="gramEnd"/>
                            <w:r>
                              <w:t>II) in THF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5.8pt;margin-top:13.1pt;width:148.1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">
                <v:textbox>
                  <w:txbxContent>
                    <w:p w:rsidR="000D79A2" w:rsidRPr="000D79A2" w:rsidRDefault="000D79A2">
                      <w:pPr>
                        <w:rPr>
                          <w:vertAlign w:val="superscript"/>
                        </w:rPr>
                      </w:pPr>
                      <w:r>
                        <w:t>UV-VIS Absorbance Spectrum of Cu(II) in THF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F052C">
        <w:rPr>
          <w:rFonts w:ascii="Arial" w:hAnsi="Arial" w:cs="Arial"/>
          <w:sz w:val="22"/>
          <w:szCs w:val="22"/>
        </w:rPr>
        <w:t>what</w:t>
      </w:r>
      <w:proofErr w:type="gramEnd"/>
      <w:r w:rsidR="005F052C">
        <w:rPr>
          <w:rFonts w:ascii="Arial" w:hAnsi="Arial" w:cs="Arial"/>
          <w:sz w:val="22"/>
          <w:szCs w:val="22"/>
        </w:rPr>
        <w:t xml:space="preserve"> part of compound Cu(II)’</w:t>
      </w:r>
      <w:r w:rsidR="000D79A2" w:rsidRPr="000D79A2">
        <w:rPr>
          <w:rFonts w:ascii="Arial" w:hAnsi="Arial" w:cs="Arial"/>
          <w:sz w:val="22"/>
          <w:szCs w:val="22"/>
        </w:rPr>
        <w:t xml:space="preserve">s spectrum </w:t>
      </w:r>
      <w:r w:rsidR="004120A1" w:rsidRPr="000D79A2">
        <w:rPr>
          <w:rFonts w:ascii="Arial" w:hAnsi="Arial" w:cs="Arial"/>
          <w:sz w:val="22"/>
          <w:szCs w:val="22"/>
        </w:rPr>
        <w:t xml:space="preserve">shown </w:t>
      </w:r>
      <w:r w:rsidR="000D79A2" w:rsidRPr="000D79A2">
        <w:rPr>
          <w:rFonts w:ascii="Arial" w:hAnsi="Arial" w:cs="Arial"/>
          <w:sz w:val="22"/>
          <w:szCs w:val="22"/>
        </w:rPr>
        <w:t>would yield the most reliable Beer’s law plot</w:t>
      </w:r>
      <w:r w:rsidR="000D79A2">
        <w:rPr>
          <w:rFonts w:ascii="Arial" w:hAnsi="Arial" w:cs="Arial"/>
          <w:sz w:val="22"/>
          <w:szCs w:val="22"/>
        </w:rPr>
        <w:t>?</w:t>
      </w:r>
      <w:r w:rsidR="000D79A2" w:rsidRPr="000D79A2">
        <w:rPr>
          <w:rFonts w:ascii="Arial" w:hAnsi="Arial" w:cs="Arial"/>
          <w:sz w:val="22"/>
          <w:szCs w:val="22"/>
        </w:rPr>
        <w:t xml:space="preserve">  (circle it)</w:t>
      </w:r>
    </w:p>
    <w:p w:rsidR="004120A1" w:rsidRDefault="000A3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6985</wp:posOffset>
                </wp:positionV>
                <wp:extent cx="2364105" cy="2014855"/>
                <wp:effectExtent l="0" t="0" r="17145" b="234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201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9A2" w:rsidRDefault="007D4C23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>
                                  <wp:extent cx="2409825" cy="1990725"/>
                                  <wp:effectExtent l="0" t="0" r="9525" b="9525"/>
                                  <wp:docPr id="2" name="Picture 2" descr="http://www.rsc.org/ej/CC/2007/b700320j/b700320j-f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rsc.org/ej/CC/2007/b700320j/b700320j-f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99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1pt;margin-top:.55pt;width:186.15pt;height:1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">
                <v:textbox>
                  <w:txbxContent>
                    <w:p w:rsidR="000D79A2" w:rsidRDefault="007D4C23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>
                            <wp:extent cx="2409825" cy="1990725"/>
                            <wp:effectExtent l="0" t="0" r="9525" b="9525"/>
                            <wp:docPr id="2" name="Picture 2" descr="http://www.rsc.org/ej/CC/2007/b700320j/b700320j-f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rsc.org/ej/CC/2007/b700320j/b700320j-f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99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20A1" w:rsidRDefault="000D79A2" w:rsidP="000D79A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proofErr w:type="gramStart"/>
      <w:r>
        <w:rPr>
          <w:rFonts w:ascii="Arial" w:hAnsi="Arial" w:cs="Arial"/>
          <w:sz w:val="22"/>
          <w:szCs w:val="22"/>
        </w:rPr>
        <w:t>Why ?</w:t>
      </w:r>
      <w:proofErr w:type="gramEnd"/>
    </w:p>
    <w:p w:rsidR="004120A1" w:rsidRDefault="004120A1">
      <w:pPr>
        <w:rPr>
          <w:rFonts w:ascii="Arial" w:hAnsi="Arial" w:cs="Arial"/>
          <w:sz w:val="22"/>
          <w:szCs w:val="22"/>
        </w:rPr>
      </w:pPr>
    </w:p>
    <w:p w:rsidR="004120A1" w:rsidRDefault="000D79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120A1" w:rsidRDefault="004120A1">
      <w:pPr>
        <w:rPr>
          <w:rFonts w:ascii="Arial" w:hAnsi="Arial" w:cs="Arial"/>
          <w:sz w:val="22"/>
          <w:szCs w:val="22"/>
        </w:rPr>
      </w:pPr>
    </w:p>
    <w:p w:rsidR="004120A1" w:rsidRDefault="004120A1">
      <w:pPr>
        <w:rPr>
          <w:rFonts w:ascii="Arial" w:hAnsi="Arial" w:cs="Arial"/>
          <w:sz w:val="22"/>
          <w:szCs w:val="22"/>
        </w:rPr>
      </w:pPr>
    </w:p>
    <w:p w:rsidR="005F052C" w:rsidRDefault="005F05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14) If the uncertainty in T, </w:t>
      </w:r>
      <w:proofErr w:type="spellStart"/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  <w:vertAlign w:val="subscript"/>
        </w:rPr>
        <w:t>T</w:t>
      </w:r>
      <w:proofErr w:type="spellEnd"/>
      <w:proofErr w:type="gramStart"/>
      <w:r>
        <w:rPr>
          <w:rFonts w:ascii="Arial" w:hAnsi="Arial" w:cs="Arial"/>
          <w:sz w:val="22"/>
          <w:szCs w:val="22"/>
        </w:rPr>
        <w:t>,  varies</w:t>
      </w:r>
      <w:proofErr w:type="gramEnd"/>
      <w:r>
        <w:rPr>
          <w:rFonts w:ascii="Arial" w:hAnsi="Arial" w:cs="Arial"/>
          <w:sz w:val="22"/>
          <w:szCs w:val="22"/>
        </w:rPr>
        <w:t xml:space="preserve"> linearly with T, </w:t>
      </w:r>
      <w:proofErr w:type="spellStart"/>
      <w:r>
        <w:rPr>
          <w:rFonts w:ascii="Arial" w:hAnsi="Arial" w:cs="Arial"/>
          <w:sz w:val="22"/>
          <w:szCs w:val="22"/>
        </w:rPr>
        <w:t>e.g</w:t>
      </w:r>
      <w:proofErr w:type="spellEnd"/>
    </w:p>
    <w:p w:rsidR="005F052C" w:rsidRDefault="005F05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</w:t>
      </w:r>
      <w:r>
        <w:rPr>
          <w:rFonts w:ascii="Arial" w:hAnsi="Arial" w:cs="Arial"/>
          <w:sz w:val="22"/>
          <w:szCs w:val="22"/>
          <w:vertAlign w:val="subscript"/>
        </w:rPr>
        <w:t>T</w:t>
      </w:r>
      <w:r>
        <w:rPr>
          <w:rFonts w:ascii="Arial" w:hAnsi="Arial" w:cs="Arial"/>
          <w:sz w:val="22"/>
          <w:szCs w:val="22"/>
        </w:rPr>
        <w:t xml:space="preserve"> ~ </w:t>
      </w:r>
      <w:proofErr w:type="spellStart"/>
      <w:r>
        <w:rPr>
          <w:rFonts w:ascii="Arial" w:hAnsi="Arial" w:cs="Arial"/>
          <w:sz w:val="22"/>
          <w:szCs w:val="22"/>
        </w:rPr>
        <w:t>kT</w:t>
      </w:r>
      <w:proofErr w:type="spellEnd"/>
      <w:r>
        <w:rPr>
          <w:rFonts w:ascii="Arial" w:hAnsi="Arial" w:cs="Arial"/>
          <w:sz w:val="22"/>
          <w:szCs w:val="22"/>
        </w:rPr>
        <w:t>, then to minimize relative uncertainty in a</w:t>
      </w:r>
    </w:p>
    <w:p w:rsidR="005F052C" w:rsidRDefault="005F05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determined</w:t>
      </w:r>
      <w:proofErr w:type="gramEnd"/>
      <w:r>
        <w:rPr>
          <w:rFonts w:ascii="Arial" w:hAnsi="Arial" w:cs="Arial"/>
          <w:sz w:val="22"/>
          <w:szCs w:val="22"/>
        </w:rPr>
        <w:t xml:space="preserve"> sample concentration, it is best to:</w:t>
      </w:r>
    </w:p>
    <w:p w:rsidR="005F052C" w:rsidRDefault="005F052C" w:rsidP="005F052C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Pick an analysis wavelength where sample has high A</w:t>
      </w:r>
    </w:p>
    <w:p w:rsidR="005F052C" w:rsidRDefault="005F052C" w:rsidP="005F052C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Pick an analysis wavelength where sample has low T</w:t>
      </w:r>
    </w:p>
    <w:p w:rsidR="005F052C" w:rsidRDefault="005F052C" w:rsidP="005F052C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Pick an analysis wavelength where sample has low A</w:t>
      </w:r>
    </w:p>
    <w:p w:rsidR="005F052C" w:rsidRDefault="005F052C" w:rsidP="005F052C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Pick an analysis wavelength where the spectrum</w:t>
      </w:r>
    </w:p>
    <w:p w:rsidR="005F052C" w:rsidRDefault="00705357" w:rsidP="0070535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changes</w:t>
      </w:r>
      <w:proofErr w:type="gramEnd"/>
      <w:r>
        <w:rPr>
          <w:rFonts w:ascii="Arial" w:hAnsi="Arial" w:cs="Arial"/>
          <w:sz w:val="22"/>
          <w:szCs w:val="22"/>
        </w:rPr>
        <w:t xml:space="preserve"> slowly with </w:t>
      </w:r>
      <w:r>
        <w:rPr>
          <w:rFonts w:ascii="Arial" w:hAnsi="Arial" w:cs="Arial"/>
          <w:sz w:val="22"/>
          <w:szCs w:val="22"/>
        </w:rPr>
        <w:sym w:font="Symbol" w:char="F06C"/>
      </w:r>
      <w:r w:rsidR="005F052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>(hint: read pp 343-346, especially case III)</w:t>
      </w:r>
    </w:p>
    <w:p w:rsidR="004120A1" w:rsidRPr="005F052C" w:rsidRDefault="005F052C" w:rsidP="005F052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4120A1" w:rsidRDefault="004120A1">
      <w:pPr>
        <w:rPr>
          <w:rFonts w:ascii="Arial" w:hAnsi="Arial" w:cs="Arial"/>
          <w:sz w:val="22"/>
          <w:szCs w:val="22"/>
        </w:rPr>
      </w:pPr>
    </w:p>
    <w:p w:rsidR="004120A1" w:rsidRDefault="004120A1">
      <w:pPr>
        <w:rPr>
          <w:rFonts w:ascii="Arial" w:hAnsi="Arial" w:cs="Arial"/>
          <w:sz w:val="22"/>
          <w:szCs w:val="22"/>
        </w:rPr>
      </w:pPr>
    </w:p>
    <w:p w:rsidR="004120A1" w:rsidRDefault="004120A1">
      <w:pPr>
        <w:rPr>
          <w:rFonts w:ascii="Arial" w:hAnsi="Arial" w:cs="Arial"/>
          <w:sz w:val="22"/>
          <w:szCs w:val="22"/>
        </w:rPr>
      </w:pPr>
    </w:p>
    <w:p w:rsidR="00041C58" w:rsidRDefault="0018659F" w:rsidP="0018659F">
      <w:r w:rsidRPr="0018659F">
        <w:rPr>
          <w:b/>
        </w:rPr>
        <w:t>2.4</w:t>
      </w:r>
      <w:r>
        <w:t xml:space="preserve"> </w:t>
      </w:r>
      <w:r w:rsidR="00041C58">
        <w:t>Use linear regression to find the concentration of Ni</w:t>
      </w:r>
      <w:r w:rsidR="00041C58">
        <w:rPr>
          <w:vertAlign w:val="superscript"/>
        </w:rPr>
        <w:t>2</w:t>
      </w:r>
      <w:proofErr w:type="gramStart"/>
      <w:r w:rsidR="00041C58">
        <w:rPr>
          <w:vertAlign w:val="superscript"/>
        </w:rPr>
        <w:t>+</w:t>
      </w:r>
      <w:r w:rsidR="00041C58">
        <w:rPr>
          <w:vertAlign w:val="subscript"/>
        </w:rPr>
        <w:t xml:space="preserve"> </w:t>
      </w:r>
      <w:r w:rsidR="00041C58">
        <w:t xml:space="preserve"> in</w:t>
      </w:r>
      <w:proofErr w:type="gramEnd"/>
      <w:r w:rsidR="00041C58">
        <w:t xml:space="preserve"> </w:t>
      </w:r>
      <w:r w:rsidR="00041C58">
        <w:rPr>
          <w:b/>
          <w:u w:val="single"/>
        </w:rPr>
        <w:t xml:space="preserve">M </w:t>
      </w:r>
      <w:r w:rsidR="00041C58">
        <w:t>which produces an absorbance =0.183 at 459 nm given the following calibration data for known concentrations of Ni</w:t>
      </w:r>
      <w:r w:rsidR="00041C58">
        <w:rPr>
          <w:vertAlign w:val="superscript"/>
        </w:rPr>
        <w:t>2+</w:t>
      </w:r>
      <w:r w:rsidR="00041C58">
        <w:t>:</w:t>
      </w:r>
      <w:r w:rsidR="004B46D1">
        <w:t xml:space="preserve">  </w:t>
      </w:r>
    </w:p>
    <w:p w:rsidR="00041C58" w:rsidRDefault="00041C58"/>
    <w:p w:rsidR="00041C58" w:rsidRDefault="00041C58">
      <w:pPr>
        <w:rPr>
          <w:vertAlign w:val="superscript"/>
        </w:rPr>
      </w:pPr>
      <w:r>
        <w:rPr>
          <w:b/>
        </w:rPr>
        <w:t>Absorbance at 459 nm for known concentrations of Ni</w:t>
      </w:r>
      <w:r>
        <w:rPr>
          <w:b/>
          <w:vertAlign w:val="superscript"/>
        </w:rPr>
        <w:t>2</w:t>
      </w:r>
      <w:r>
        <w:rPr>
          <w:vertAlign w:val="superscript"/>
        </w:rPr>
        <w:t>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761"/>
        <w:gridCol w:w="1761"/>
        <w:gridCol w:w="1761"/>
        <w:gridCol w:w="1762"/>
      </w:tblGrid>
      <w:tr w:rsidR="00041C58" w:rsidRPr="00041C58" w:rsidTr="00041C58">
        <w:tc>
          <w:tcPr>
            <w:tcW w:w="1771" w:type="dxa"/>
          </w:tcPr>
          <w:p w:rsidR="00041C58" w:rsidRPr="00041C58" w:rsidRDefault="00041C58">
            <w:pPr>
              <w:rPr>
                <w:b/>
              </w:rPr>
            </w:pPr>
            <w:r w:rsidRPr="00041C58">
              <w:rPr>
                <w:b/>
              </w:rPr>
              <w:t>[Ni</w:t>
            </w:r>
            <w:r w:rsidRPr="00041C58">
              <w:rPr>
                <w:b/>
                <w:vertAlign w:val="superscript"/>
              </w:rPr>
              <w:t>2+</w:t>
            </w:r>
            <w:r w:rsidRPr="00041C58">
              <w:rPr>
                <w:b/>
              </w:rPr>
              <w:t xml:space="preserve"> (M)]</w:t>
            </w:r>
          </w:p>
        </w:tc>
        <w:tc>
          <w:tcPr>
            <w:tcW w:w="1771" w:type="dxa"/>
          </w:tcPr>
          <w:p w:rsidR="00041C58" w:rsidRPr="00041C58" w:rsidRDefault="00041C58">
            <w:pPr>
              <w:rPr>
                <w:b/>
              </w:rPr>
            </w:pPr>
            <w:r w:rsidRPr="00041C58">
              <w:rPr>
                <w:b/>
              </w:rPr>
              <w:t xml:space="preserve"> 0.20</w:t>
            </w:r>
          </w:p>
        </w:tc>
        <w:tc>
          <w:tcPr>
            <w:tcW w:w="1771" w:type="dxa"/>
          </w:tcPr>
          <w:p w:rsidR="00041C58" w:rsidRPr="00041C58" w:rsidRDefault="00041C58">
            <w:pPr>
              <w:rPr>
                <w:b/>
              </w:rPr>
            </w:pPr>
            <w:r w:rsidRPr="00041C58">
              <w:rPr>
                <w:b/>
              </w:rPr>
              <w:t>0.35</w:t>
            </w:r>
          </w:p>
        </w:tc>
        <w:tc>
          <w:tcPr>
            <w:tcW w:w="1771" w:type="dxa"/>
          </w:tcPr>
          <w:p w:rsidR="00041C58" w:rsidRPr="00041C58" w:rsidRDefault="00041C58">
            <w:pPr>
              <w:rPr>
                <w:b/>
              </w:rPr>
            </w:pPr>
            <w:r w:rsidRPr="00041C58">
              <w:rPr>
                <w:b/>
              </w:rPr>
              <w:t>0.5</w:t>
            </w:r>
          </w:p>
        </w:tc>
        <w:tc>
          <w:tcPr>
            <w:tcW w:w="1772" w:type="dxa"/>
          </w:tcPr>
          <w:p w:rsidR="00041C58" w:rsidRPr="00041C58" w:rsidRDefault="00041C58">
            <w:pPr>
              <w:rPr>
                <w:b/>
              </w:rPr>
            </w:pPr>
            <w:r w:rsidRPr="00041C58">
              <w:rPr>
                <w:b/>
              </w:rPr>
              <w:t>0.7</w:t>
            </w:r>
          </w:p>
        </w:tc>
      </w:tr>
      <w:tr w:rsidR="00041C58" w:rsidRPr="00041C58" w:rsidTr="00041C58">
        <w:tc>
          <w:tcPr>
            <w:tcW w:w="1771" w:type="dxa"/>
          </w:tcPr>
          <w:p w:rsidR="00041C58" w:rsidRPr="00041C58" w:rsidRDefault="00041C58">
            <w:pPr>
              <w:rPr>
                <w:b/>
              </w:rPr>
            </w:pPr>
            <w:r w:rsidRPr="00041C58">
              <w:rPr>
                <w:b/>
              </w:rPr>
              <w:t>Observed A</w:t>
            </w:r>
          </w:p>
        </w:tc>
        <w:tc>
          <w:tcPr>
            <w:tcW w:w="1771" w:type="dxa"/>
          </w:tcPr>
          <w:p w:rsidR="00041C58" w:rsidRPr="00041C58" w:rsidRDefault="00041C58">
            <w:pPr>
              <w:rPr>
                <w:b/>
              </w:rPr>
            </w:pPr>
            <w:r w:rsidRPr="00041C58">
              <w:rPr>
                <w:b/>
              </w:rPr>
              <w:t>0.13</w:t>
            </w:r>
          </w:p>
        </w:tc>
        <w:tc>
          <w:tcPr>
            <w:tcW w:w="1771" w:type="dxa"/>
          </w:tcPr>
          <w:p w:rsidR="00041C58" w:rsidRPr="00041C58" w:rsidRDefault="00041C58">
            <w:pPr>
              <w:rPr>
                <w:b/>
              </w:rPr>
            </w:pPr>
            <w:r w:rsidRPr="00041C58">
              <w:rPr>
                <w:b/>
              </w:rPr>
              <w:t xml:space="preserve"> 0.24</w:t>
            </w:r>
          </w:p>
        </w:tc>
        <w:tc>
          <w:tcPr>
            <w:tcW w:w="1771" w:type="dxa"/>
          </w:tcPr>
          <w:p w:rsidR="00041C58" w:rsidRPr="00041C58" w:rsidRDefault="00041C58">
            <w:pPr>
              <w:rPr>
                <w:b/>
              </w:rPr>
            </w:pPr>
            <w:r w:rsidRPr="00041C58">
              <w:rPr>
                <w:b/>
              </w:rPr>
              <w:t>0.33</w:t>
            </w:r>
          </w:p>
        </w:tc>
        <w:tc>
          <w:tcPr>
            <w:tcW w:w="1772" w:type="dxa"/>
          </w:tcPr>
          <w:p w:rsidR="00041C58" w:rsidRPr="00041C58" w:rsidRDefault="00041C58">
            <w:pPr>
              <w:rPr>
                <w:b/>
              </w:rPr>
            </w:pPr>
            <w:r w:rsidRPr="00041C58">
              <w:rPr>
                <w:b/>
              </w:rPr>
              <w:t>0.47</w:t>
            </w:r>
          </w:p>
        </w:tc>
      </w:tr>
    </w:tbl>
    <w:p w:rsidR="00041C58" w:rsidRDefault="00041C58"/>
    <w:p w:rsidR="00041C58" w:rsidRDefault="00041C58">
      <w:r>
        <w:tab/>
      </w:r>
      <w:r>
        <w:tab/>
      </w:r>
      <w:r>
        <w:tab/>
      </w:r>
      <w:r>
        <w:tab/>
      </w:r>
      <w:r>
        <w:tab/>
      </w:r>
      <w:r>
        <w:softHyphen/>
        <w:t>unknown [Ni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>+</w:t>
      </w:r>
      <w:r>
        <w:t>(</w:t>
      </w:r>
      <w:proofErr w:type="gramEnd"/>
      <w:r>
        <w:t xml:space="preserve">M)] = _________________  </w:t>
      </w:r>
      <w:r w:rsidR="00705357">
        <w:rPr>
          <w:i/>
        </w:rPr>
        <w:t>2</w:t>
      </w:r>
      <w:r>
        <w:rPr>
          <w:i/>
        </w:rPr>
        <w:t xml:space="preserve"> pt</w:t>
      </w:r>
      <w:r w:rsidR="009B3378">
        <w:rPr>
          <w:i/>
        </w:rPr>
        <w:t>s</w:t>
      </w:r>
    </w:p>
    <w:p w:rsidR="00041C58" w:rsidRDefault="00041C58"/>
    <w:p w:rsidR="00041C58" w:rsidRDefault="00041C58">
      <w:pPr>
        <w:ind w:left="1080" w:hanging="720"/>
      </w:pPr>
    </w:p>
    <w:p w:rsidR="004B46D1" w:rsidRDefault="0018659F">
      <w:pPr>
        <w:ind w:left="1080" w:hanging="720"/>
      </w:pPr>
      <w:r>
        <w:t>__/</w:t>
      </w:r>
      <w:r w:rsidR="00B114C5">
        <w:t>8</w:t>
      </w:r>
      <w:bookmarkStart w:id="0" w:name="_GoBack"/>
      <w:bookmarkEnd w:id="0"/>
    </w:p>
    <w:sectPr w:rsidR="004B46D1" w:rsidSect="008C318B">
      <w:pgSz w:w="12240" w:h="15840"/>
      <w:pgMar w:top="1080" w:right="162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36BD"/>
    <w:multiLevelType w:val="hybridMultilevel"/>
    <w:tmpl w:val="D7B861EE"/>
    <w:lvl w:ilvl="0" w:tplc="A4A86D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497A"/>
    <w:multiLevelType w:val="multilevel"/>
    <w:tmpl w:val="33CEF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F72672"/>
    <w:multiLevelType w:val="multilevel"/>
    <w:tmpl w:val="227E7F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25A2645D"/>
    <w:multiLevelType w:val="hybridMultilevel"/>
    <w:tmpl w:val="ECD66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B58"/>
    <w:multiLevelType w:val="hybridMultilevel"/>
    <w:tmpl w:val="F97A470E"/>
    <w:lvl w:ilvl="0" w:tplc="5B927F9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8E3F4F"/>
    <w:multiLevelType w:val="multilevel"/>
    <w:tmpl w:val="FAB0BC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074947"/>
    <w:multiLevelType w:val="multilevel"/>
    <w:tmpl w:val="D48EFC9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6E329B"/>
    <w:multiLevelType w:val="multilevel"/>
    <w:tmpl w:val="35CEAF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B004E99"/>
    <w:multiLevelType w:val="hybridMultilevel"/>
    <w:tmpl w:val="DAA6BF90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28"/>
    <w:rsid w:val="00041C58"/>
    <w:rsid w:val="000A3331"/>
    <w:rsid w:val="000B6C2B"/>
    <w:rsid w:val="000D79A2"/>
    <w:rsid w:val="0018659F"/>
    <w:rsid w:val="002200F9"/>
    <w:rsid w:val="004120A1"/>
    <w:rsid w:val="0044547F"/>
    <w:rsid w:val="004B46D1"/>
    <w:rsid w:val="004B764D"/>
    <w:rsid w:val="005F052C"/>
    <w:rsid w:val="00705357"/>
    <w:rsid w:val="007D4C23"/>
    <w:rsid w:val="0089599B"/>
    <w:rsid w:val="008C318B"/>
    <w:rsid w:val="009B3378"/>
    <w:rsid w:val="00AD4C47"/>
    <w:rsid w:val="00B114C5"/>
    <w:rsid w:val="00BB1C28"/>
    <w:rsid w:val="00BC34BD"/>
    <w:rsid w:val="00C85B6E"/>
    <w:rsid w:val="00D21691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AA8E64-D85F-481B-A2CE-41F6F05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8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3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95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59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#2 :  Calibration Curves &amp; Intro to UV-VIS methods    10 pts total</vt:lpstr>
    </vt:vector>
  </TitlesOfParts>
  <Company>Alfred State College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#2 :  Calibration Curves &amp; Intro to UV-VIS methods    10 pts total</dc:title>
  <dc:creator>Help Desk</dc:creator>
  <cp:lastModifiedBy>Fong, Jerry</cp:lastModifiedBy>
  <cp:revision>3</cp:revision>
  <cp:lastPrinted>2007-01-30T03:50:00Z</cp:lastPrinted>
  <dcterms:created xsi:type="dcterms:W3CDTF">2017-01-25T16:34:00Z</dcterms:created>
  <dcterms:modified xsi:type="dcterms:W3CDTF">2017-01-25T16:42:00Z</dcterms:modified>
</cp:coreProperties>
</file>